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5E6" w14:textId="72EC2F40" w:rsidR="00841BCD" w:rsidRPr="005D0E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980CC7">
        <w:rPr>
          <w:rFonts w:ascii="Arial" w:eastAsia="SimSun" w:hAnsi="Arial" w:cs="Times New Roman"/>
          <w:b/>
          <w:sz w:val="24"/>
          <w:szCs w:val="20"/>
        </w:rPr>
        <w:t>5</w:t>
      </w:r>
      <w:r w:rsidRPr="008F786B">
        <w:rPr>
          <w:rFonts w:ascii="Arial" w:eastAsia="SimSun" w:hAnsi="Arial" w:cs="Times New Roman"/>
          <w:b/>
          <w:bCs/>
          <w:sz w:val="24"/>
          <w:szCs w:val="20"/>
        </w:rPr>
        <w:tab/>
      </w:r>
      <w:r w:rsidR="005D0E4B" w:rsidRPr="005D0E4B">
        <w:rPr>
          <w:rFonts w:ascii="Arial" w:eastAsia="SimSun" w:hAnsi="Arial" w:cs="Times New Roman"/>
          <w:b/>
          <w:bCs/>
          <w:sz w:val="24"/>
          <w:szCs w:val="20"/>
          <w:lang w:eastAsia="ja-JP"/>
        </w:rPr>
        <w:t>R4-250</w:t>
      </w:r>
      <w:r w:rsidR="00123B82" w:rsidRPr="00123B82">
        <w:rPr>
          <w:rFonts w:ascii="Arial" w:eastAsia="SimSun" w:hAnsi="Arial" w:cs="Times New Roman"/>
          <w:b/>
          <w:bCs/>
          <w:sz w:val="24"/>
          <w:szCs w:val="20"/>
          <w:lang w:eastAsia="ja-JP"/>
        </w:rPr>
        <w:t>7355</w:t>
      </w:r>
    </w:p>
    <w:bookmarkEnd w:id="0"/>
    <w:bookmarkEnd w:id="1"/>
    <w:p w14:paraId="6B0067F9" w14:textId="77777777" w:rsidR="00980CC7" w:rsidRDefault="00980CC7" w:rsidP="00980CC7">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Pr>
          <w:rFonts w:ascii="Arial" w:hAnsi="Arial" w:cs="Times New Roman"/>
          <w:b/>
          <w:sz w:val="24"/>
          <w:szCs w:val="20"/>
        </w:rPr>
        <w:t>Malta</w:t>
      </w:r>
      <w:r w:rsidRPr="00614DD8">
        <w:rPr>
          <w:rFonts w:ascii="Arial" w:hAnsi="Arial" w:cs="Times New Roman"/>
          <w:b/>
          <w:sz w:val="24"/>
          <w:szCs w:val="20"/>
        </w:rPr>
        <w:t xml:space="preserve">, </w:t>
      </w:r>
      <w:r>
        <w:rPr>
          <w:rFonts w:ascii="Arial" w:hAnsi="Arial" w:cs="Times New Roman"/>
          <w:b/>
          <w:sz w:val="24"/>
          <w:szCs w:val="20"/>
        </w:rPr>
        <w:t xml:space="preserve">MT, </w:t>
      </w:r>
      <w:r w:rsidRPr="00585E1A">
        <w:rPr>
          <w:rFonts w:ascii="Arial" w:hAnsi="Arial" w:cs="Times New Roman"/>
          <w:b/>
          <w:sz w:val="24"/>
          <w:szCs w:val="20"/>
        </w:rPr>
        <w:t>19</w:t>
      </w:r>
      <w:r w:rsidRPr="00585E1A">
        <w:rPr>
          <w:rFonts w:ascii="Arial" w:hAnsi="Arial" w:cs="Times New Roman"/>
          <w:b/>
          <w:sz w:val="24"/>
          <w:szCs w:val="20"/>
          <w:vertAlign w:val="superscript"/>
        </w:rPr>
        <w:t>th</w:t>
      </w:r>
      <w:r w:rsidRPr="00585E1A">
        <w:rPr>
          <w:rFonts w:ascii="Arial" w:hAnsi="Arial" w:cs="Times New Roman"/>
          <w:b/>
          <w:sz w:val="24"/>
          <w:szCs w:val="20"/>
        </w:rPr>
        <w:t xml:space="preserve"> – 23</w:t>
      </w:r>
      <w:r w:rsidRPr="00585E1A">
        <w:rPr>
          <w:rFonts w:ascii="Arial" w:hAnsi="Arial" w:cs="Times New Roman"/>
          <w:b/>
          <w:sz w:val="24"/>
          <w:szCs w:val="20"/>
          <w:vertAlign w:val="superscript"/>
        </w:rPr>
        <w:t>rd</w:t>
      </w:r>
      <w:r w:rsidRPr="00585E1A">
        <w:rPr>
          <w:rFonts w:ascii="Arial" w:hAnsi="Arial" w:cs="Times New Roman"/>
          <w:b/>
          <w:sz w:val="24"/>
          <w:szCs w:val="20"/>
        </w:rPr>
        <w:t xml:space="preserve"> </w:t>
      </w:r>
      <w:proofErr w:type="gramStart"/>
      <w:r w:rsidRPr="00585E1A">
        <w:rPr>
          <w:rFonts w:ascii="Arial" w:hAnsi="Arial" w:cs="Times New Roman"/>
          <w:b/>
          <w:sz w:val="24"/>
          <w:szCs w:val="20"/>
        </w:rPr>
        <w:t>May,</w:t>
      </w:r>
      <w:proofErr w:type="gramEnd"/>
      <w:r w:rsidRPr="00585E1A">
        <w:rPr>
          <w:rFonts w:ascii="Arial" w:hAnsi="Arial" w:cs="Times New Roman"/>
          <w:b/>
          <w:sz w:val="24"/>
          <w:szCs w:val="20"/>
        </w:rPr>
        <w:t xml:space="preserve"> 2025</w:t>
      </w:r>
      <w:r>
        <w:rPr>
          <w:rFonts w:ascii="Arial" w:hAnsi="Arial" w:cs="Times New Roman"/>
          <w:b/>
          <w:sz w:val="24"/>
          <w:szCs w:val="20"/>
        </w:rPr>
        <w:tab/>
      </w:r>
    </w:p>
    <w:p w14:paraId="31F409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280E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DC14453" w14:textId="786D9D5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84260">
        <w:rPr>
          <w:rFonts w:ascii="Arial" w:eastAsia="Calibri" w:hAnsi="Arial" w:cs="Arial"/>
          <w:b/>
          <w:bCs/>
          <w:sz w:val="24"/>
        </w:rPr>
        <w:t>Discussi</w:t>
      </w:r>
      <w:r w:rsidR="008E37BD">
        <w:rPr>
          <w:rFonts w:ascii="Arial" w:eastAsia="Calibri" w:hAnsi="Arial" w:cs="Arial"/>
          <w:b/>
          <w:bCs/>
          <w:sz w:val="24"/>
        </w:rPr>
        <w:t>on on</w:t>
      </w:r>
      <w:r w:rsidR="00084260">
        <w:rPr>
          <w:rFonts w:ascii="Arial" w:eastAsia="Calibri" w:hAnsi="Arial" w:cs="Arial"/>
          <w:b/>
          <w:bCs/>
          <w:sz w:val="24"/>
        </w:rPr>
        <w:t xml:space="preserve"> requirements for </w:t>
      </w:r>
      <w:r w:rsidR="000B428D">
        <w:rPr>
          <w:rFonts w:ascii="Arial" w:eastAsia="Calibri" w:hAnsi="Arial" w:cs="Arial"/>
          <w:b/>
          <w:bCs/>
          <w:sz w:val="24"/>
        </w:rPr>
        <w:t>(e)</w:t>
      </w:r>
      <w:r w:rsidR="00084260">
        <w:rPr>
          <w:rFonts w:ascii="Arial" w:eastAsia="Calibri" w:hAnsi="Arial" w:cs="Arial"/>
          <w:b/>
          <w:bCs/>
          <w:sz w:val="24"/>
        </w:rPr>
        <w:t>RedCap support in NR NTN</w:t>
      </w:r>
    </w:p>
    <w:p w14:paraId="2A671FDC" w14:textId="388A2F4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84260">
        <w:rPr>
          <w:rFonts w:ascii="Arial" w:eastAsia="MS Mincho" w:hAnsi="Arial" w:cs="Arial"/>
          <w:b/>
          <w:bCs/>
          <w:sz w:val="24"/>
          <w:szCs w:val="20"/>
        </w:rPr>
        <w:t>7.</w:t>
      </w:r>
      <w:r w:rsidR="000B428D">
        <w:rPr>
          <w:rFonts w:ascii="Arial" w:eastAsia="MS Mincho" w:hAnsi="Arial" w:cs="Arial"/>
          <w:b/>
          <w:bCs/>
          <w:sz w:val="24"/>
          <w:szCs w:val="20"/>
        </w:rPr>
        <w:t>31</w:t>
      </w:r>
      <w:r w:rsidR="008E37BD">
        <w:rPr>
          <w:rFonts w:ascii="Arial" w:eastAsia="MS Mincho" w:hAnsi="Arial" w:cs="Arial"/>
          <w:b/>
          <w:bCs/>
          <w:sz w:val="24"/>
          <w:szCs w:val="20"/>
        </w:rPr>
        <w:t>.</w:t>
      </w:r>
      <w:r w:rsidR="000B428D">
        <w:rPr>
          <w:rFonts w:ascii="Arial" w:eastAsia="MS Mincho" w:hAnsi="Arial" w:cs="Arial"/>
          <w:b/>
          <w:bCs/>
          <w:sz w:val="24"/>
          <w:szCs w:val="20"/>
        </w:rPr>
        <w:t>5</w:t>
      </w:r>
      <w:r w:rsidR="0024719E">
        <w:rPr>
          <w:rFonts w:ascii="Arial" w:eastAsia="MS Mincho" w:hAnsi="Arial" w:cs="Arial"/>
          <w:b/>
          <w:bCs/>
          <w:sz w:val="24"/>
          <w:szCs w:val="20"/>
        </w:rPr>
        <w:t>.1</w:t>
      </w:r>
    </w:p>
    <w:p w14:paraId="550E55C1" w14:textId="11E5B744"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1FCA71B" w14:textId="77777777" w:rsidR="00841BCD" w:rsidRPr="00DC194C" w:rsidRDefault="00841BCD" w:rsidP="0095524D">
      <w:pPr>
        <w:pStyle w:val="RAN4H1"/>
        <w:ind w:left="426" w:hanging="426"/>
      </w:pPr>
      <w:bookmarkStart w:id="3" w:name="_Toc116995841"/>
      <w:r w:rsidRPr="00DC194C">
        <w:t>Intro</w:t>
      </w:r>
      <w:r w:rsidRPr="00DC194C">
        <w:rPr>
          <w:rStyle w:val="RAN4H1Char"/>
        </w:rPr>
        <w:t>ductio</w:t>
      </w:r>
      <w:r w:rsidRPr="00DC194C">
        <w:t>n</w:t>
      </w:r>
      <w:bookmarkEnd w:id="3"/>
    </w:p>
    <w:p w14:paraId="7C0B6014" w14:textId="4B60B2F1" w:rsidR="00084260" w:rsidRPr="002C3C27" w:rsidRDefault="00084260" w:rsidP="004A72B2">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RAN plenary has approved a new WI for NTN, which will progress the effort of specification for NTN systems in 3GPP technologies in Rel-19 (NR_NTN_P</w:t>
      </w:r>
      <w:r w:rsidR="00B70987">
        <w:rPr>
          <w:lang w:val="en-US"/>
        </w:rPr>
        <w:t>h</w:t>
      </w:r>
      <w:r>
        <w:rPr>
          <w:lang w:val="en-US"/>
        </w:rPr>
        <w:t xml:space="preserve">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w:t>
      </w:r>
    </w:p>
    <w:p w14:paraId="6B652653" w14:textId="26E4DD6B" w:rsidR="0060543D" w:rsidRPr="00084260" w:rsidRDefault="00084260" w:rsidP="005C23A4">
      <w:pPr>
        <w:rPr>
          <w:lang w:val="en-US"/>
        </w:rPr>
      </w:pPr>
      <w:r>
        <w:rPr>
          <w:lang w:val="en-US"/>
        </w:rPr>
        <w:t>In this document we provide our views</w:t>
      </w:r>
      <w:r w:rsidR="0070152B">
        <w:rPr>
          <w:lang w:val="en-US"/>
        </w:rPr>
        <w:t xml:space="preserve"> on the 5</w:t>
      </w:r>
      <w:r w:rsidR="0070152B" w:rsidRPr="00992CE7">
        <w:rPr>
          <w:vertAlign w:val="superscript"/>
          <w:lang w:val="en-US"/>
        </w:rPr>
        <w:t>th</w:t>
      </w:r>
      <w:r w:rsidR="0070152B">
        <w:rPr>
          <w:lang w:val="en-US"/>
        </w:rPr>
        <w:t xml:space="preserve"> </w:t>
      </w:r>
      <w:r w:rsidR="004A72B2">
        <w:rPr>
          <w:lang w:val="en-US"/>
        </w:rPr>
        <w:t>objective, namely the s</w:t>
      </w:r>
      <w:r w:rsidR="004A72B2" w:rsidRPr="004A72B2">
        <w:rPr>
          <w:lang w:val="en-US"/>
        </w:rPr>
        <w:t>upport of Rel-17 and Rel-18 RedCap and (e)RedCap UEs in NTN systems</w:t>
      </w:r>
      <w:r>
        <w:rPr>
          <w:lang w:val="en-US"/>
        </w:rPr>
        <w:t>, related to the RAN4</w:t>
      </w:r>
      <w:r w:rsidR="0070152B">
        <w:rPr>
          <w:lang w:val="en-US"/>
        </w:rPr>
        <w:t xml:space="preserve"> RRM</w:t>
      </w:r>
      <w:r>
        <w:rPr>
          <w:lang w:val="en-US"/>
        </w:rPr>
        <w:t xml:space="preserve"> impact cons</w:t>
      </w:r>
      <w:r w:rsidR="0070152B">
        <w:rPr>
          <w:lang w:val="en-US"/>
        </w:rPr>
        <w:t xml:space="preserve">idering </w:t>
      </w:r>
      <w:r>
        <w:rPr>
          <w:lang w:val="en-US"/>
        </w:rPr>
        <w:t xml:space="preserve">the open issues identified in the </w:t>
      </w:r>
      <w:r w:rsidR="002C3C27">
        <w:rPr>
          <w:lang w:val="en-US"/>
        </w:rPr>
        <w:t xml:space="preserve">latest </w:t>
      </w:r>
      <w:r w:rsidRPr="002D6944">
        <w:rPr>
          <w:lang w:val="en-US"/>
        </w:rPr>
        <w:t>WF</w:t>
      </w:r>
      <w:r w:rsidR="0070152B" w:rsidRPr="002D6944">
        <w:rPr>
          <w:lang w:val="en-US"/>
        </w:rPr>
        <w:t xml:space="preserve"> from RAN4 #114</w:t>
      </w:r>
      <w:r w:rsidRPr="002D6944">
        <w:rPr>
          <w:lang w:val="en-US"/>
        </w:rPr>
        <w:t xml:space="preserve"> </w:t>
      </w:r>
      <w:r w:rsidR="0070152B" w:rsidRPr="002D6944">
        <w:rPr>
          <w:lang w:val="en-US"/>
        </w:rPr>
        <w:fldChar w:fldCharType="begin"/>
      </w:r>
      <w:r w:rsidR="0070152B" w:rsidRPr="002D6944">
        <w:rPr>
          <w:lang w:val="en-US"/>
        </w:rPr>
        <w:instrText xml:space="preserve"> REF _Ref179019130 \r \h </w:instrText>
      </w:r>
      <w:r w:rsidR="000B428D" w:rsidRPr="002D6944">
        <w:rPr>
          <w:lang w:val="en-US"/>
        </w:rPr>
        <w:instrText xml:space="preserve"> \* MERGEFORMAT </w:instrText>
      </w:r>
      <w:r w:rsidR="0070152B" w:rsidRPr="002D6944">
        <w:rPr>
          <w:lang w:val="en-US"/>
        </w:rPr>
      </w:r>
      <w:r w:rsidR="0070152B" w:rsidRPr="002D6944">
        <w:rPr>
          <w:lang w:val="en-US"/>
        </w:rPr>
        <w:fldChar w:fldCharType="separate"/>
      </w:r>
      <w:r w:rsidR="0070152B" w:rsidRPr="002D6944">
        <w:rPr>
          <w:lang w:val="en-US"/>
        </w:rPr>
        <w:t>[3]</w:t>
      </w:r>
      <w:r w:rsidR="0070152B" w:rsidRPr="002D6944">
        <w:rPr>
          <w:lang w:val="en-US"/>
        </w:rPr>
        <w:fldChar w:fldCharType="end"/>
      </w:r>
      <w:r w:rsidR="009C6247" w:rsidRPr="002D6944">
        <w:rPr>
          <w:lang w:val="en-US"/>
        </w:rPr>
        <w:t xml:space="preserve"> and further detailed in the Topic summary [4].</w:t>
      </w:r>
    </w:p>
    <w:p w14:paraId="227C306C" w14:textId="77777777" w:rsidR="00B66B7D" w:rsidRPr="008F786B" w:rsidRDefault="003B659E" w:rsidP="0095524D">
      <w:pPr>
        <w:pStyle w:val="RAN4H1"/>
        <w:ind w:left="426" w:hanging="426"/>
      </w:pPr>
      <w:bookmarkStart w:id="4" w:name="_Toc116995842"/>
      <w:r w:rsidRPr="008F786B">
        <w:t>Discussion</w:t>
      </w:r>
      <w:bookmarkEnd w:id="4"/>
    </w:p>
    <w:p w14:paraId="115A52DD" w14:textId="3F5DADE5" w:rsidR="00B66B7D" w:rsidRDefault="00084260" w:rsidP="00DC194C">
      <w:pPr>
        <w:spacing w:after="120"/>
      </w:pPr>
      <w:r>
        <w:t xml:space="preserve">In the present document we will discuss the open issues presented in the WF </w:t>
      </w:r>
      <w:r>
        <w:fldChar w:fldCharType="begin"/>
      </w:r>
      <w:r>
        <w:instrText xml:space="preserve"> REF _Ref189756666 \r \h </w:instrText>
      </w:r>
      <w:r>
        <w:fldChar w:fldCharType="separate"/>
      </w:r>
      <w:r>
        <w:t>[</w:t>
      </w:r>
      <w:r w:rsidR="000A2444">
        <w:t>3</w:t>
      </w:r>
      <w:r>
        <w:t>]</w:t>
      </w:r>
      <w:r>
        <w:fldChar w:fldCharType="end"/>
      </w:r>
      <w:r>
        <w:t>, as listed below:</w:t>
      </w:r>
    </w:p>
    <w:p w14:paraId="7D3E9BFC" w14:textId="3896F60B" w:rsidR="002153A1" w:rsidRDefault="002153A1" w:rsidP="00915269">
      <w:pPr>
        <w:pStyle w:val="ListParagraph"/>
        <w:numPr>
          <w:ilvl w:val="0"/>
          <w:numId w:val="7"/>
        </w:numPr>
        <w:rPr>
          <w:color w:val="000000" w:themeColor="text1"/>
        </w:rPr>
      </w:pPr>
      <w:r>
        <w:rPr>
          <w:color w:val="000000" w:themeColor="text1"/>
        </w:rPr>
        <w:t>Issue 1-1-</w:t>
      </w:r>
      <w:r w:rsidR="00F6756D">
        <w:rPr>
          <w:color w:val="000000" w:themeColor="text1"/>
        </w:rPr>
        <w:t>1</w:t>
      </w:r>
      <w:r>
        <w:rPr>
          <w:color w:val="000000" w:themeColor="text1"/>
        </w:rPr>
        <w:t xml:space="preserve">: </w:t>
      </w:r>
      <w:r w:rsidRPr="002153A1">
        <w:rPr>
          <w:color w:val="000000" w:themeColor="text1"/>
        </w:rPr>
        <w:t>SDT requirements</w:t>
      </w:r>
    </w:p>
    <w:p w14:paraId="7FDDEA07" w14:textId="1AB936AF" w:rsidR="00F6756D" w:rsidRDefault="00F6756D" w:rsidP="00915269">
      <w:pPr>
        <w:pStyle w:val="ListParagraph"/>
        <w:numPr>
          <w:ilvl w:val="0"/>
          <w:numId w:val="7"/>
        </w:numPr>
        <w:rPr>
          <w:color w:val="000000" w:themeColor="text1"/>
        </w:rPr>
      </w:pPr>
      <w:r>
        <w:rPr>
          <w:color w:val="000000" w:themeColor="text1"/>
        </w:rPr>
        <w:t>Issue 1-1-2: M</w:t>
      </w:r>
      <w:r w:rsidRPr="002153A1">
        <w:rPr>
          <w:color w:val="000000" w:themeColor="text1"/>
        </w:rPr>
        <w:t>DT requirements</w:t>
      </w:r>
    </w:p>
    <w:p w14:paraId="17303C6F" w14:textId="6A723E23" w:rsidR="00DC194C" w:rsidRDefault="00DC194C" w:rsidP="00915269">
      <w:pPr>
        <w:pStyle w:val="ListParagraph"/>
        <w:numPr>
          <w:ilvl w:val="0"/>
          <w:numId w:val="7"/>
        </w:numPr>
        <w:rPr>
          <w:color w:val="000000" w:themeColor="text1"/>
        </w:rPr>
      </w:pPr>
      <w:r w:rsidRPr="00DC194C">
        <w:rPr>
          <w:color w:val="000000" w:themeColor="text1"/>
        </w:rPr>
        <w:t>Issue 1-2-</w:t>
      </w:r>
      <w:r w:rsidR="0067323F">
        <w:rPr>
          <w:color w:val="000000" w:themeColor="text1"/>
        </w:rPr>
        <w:t>1</w:t>
      </w:r>
      <w:r w:rsidRPr="00DC194C">
        <w:rPr>
          <w:color w:val="000000" w:themeColor="text1"/>
        </w:rPr>
        <w:t>-1a: The proximity distance between two SMTCs</w:t>
      </w:r>
    </w:p>
    <w:p w14:paraId="4E40FB7D" w14:textId="53943C02" w:rsidR="00084260" w:rsidRPr="00DC194C" w:rsidRDefault="00084260" w:rsidP="00915269">
      <w:pPr>
        <w:pStyle w:val="ListParagraph"/>
        <w:numPr>
          <w:ilvl w:val="0"/>
          <w:numId w:val="7"/>
        </w:numPr>
        <w:rPr>
          <w:color w:val="000000" w:themeColor="text1"/>
        </w:rPr>
      </w:pPr>
      <w:r w:rsidRPr="00DC194C">
        <w:rPr>
          <w:color w:val="000000" w:themeColor="text1"/>
        </w:rPr>
        <w:t>Issue 1-2-</w:t>
      </w:r>
      <w:r w:rsidR="0067323F">
        <w:rPr>
          <w:color w:val="000000" w:themeColor="text1"/>
        </w:rPr>
        <w:t>3</w:t>
      </w:r>
      <w:r w:rsidRPr="00DC194C">
        <w:rPr>
          <w:color w:val="000000" w:themeColor="text1"/>
        </w:rPr>
        <w:t xml:space="preserve">: </w:t>
      </w:r>
      <w:r w:rsidR="00B75BD7" w:rsidRPr="00DC194C">
        <w:rPr>
          <w:color w:val="000000" w:themeColor="text1"/>
        </w:rPr>
        <w:t>Other features</w:t>
      </w:r>
    </w:p>
    <w:p w14:paraId="5E3F4EF5" w14:textId="18A989FA" w:rsidR="00DC194C" w:rsidRPr="00DC194C" w:rsidRDefault="00DC194C" w:rsidP="00915269">
      <w:pPr>
        <w:pStyle w:val="ListParagraph"/>
        <w:numPr>
          <w:ilvl w:val="0"/>
          <w:numId w:val="7"/>
        </w:numPr>
        <w:rPr>
          <w:color w:val="000000" w:themeColor="text1"/>
        </w:rPr>
      </w:pPr>
      <w:r w:rsidRPr="00DC194C">
        <w:rPr>
          <w:color w:val="000000" w:themeColor="text1"/>
        </w:rPr>
        <w:t>Issue 3-1-1: General HD-FDD related impact</w:t>
      </w:r>
    </w:p>
    <w:p w14:paraId="396AEC42" w14:textId="546A54E2" w:rsidR="00084260" w:rsidRPr="00DC194C" w:rsidRDefault="00084260" w:rsidP="00915269">
      <w:pPr>
        <w:pStyle w:val="ListParagraph"/>
        <w:numPr>
          <w:ilvl w:val="0"/>
          <w:numId w:val="7"/>
        </w:numPr>
        <w:rPr>
          <w:color w:val="000000" w:themeColor="text1"/>
        </w:rPr>
      </w:pPr>
      <w:r w:rsidRPr="00DC194C">
        <w:rPr>
          <w:color w:val="000000" w:themeColor="text1"/>
        </w:rPr>
        <w:t>Issue 3-2-</w:t>
      </w:r>
      <w:r w:rsidR="0067323F">
        <w:rPr>
          <w:color w:val="000000" w:themeColor="text1"/>
        </w:rPr>
        <w:t>2</w:t>
      </w:r>
      <w:r w:rsidRPr="00DC194C">
        <w:rPr>
          <w:color w:val="000000" w:themeColor="text1"/>
        </w:rPr>
        <w:t xml:space="preserve">: </w:t>
      </w:r>
      <w:r w:rsidR="00645905">
        <w:rPr>
          <w:color w:val="000000" w:themeColor="text1"/>
        </w:rPr>
        <w:t>I</w:t>
      </w:r>
      <w:r w:rsidRPr="00DC194C">
        <w:rPr>
          <w:color w:val="000000" w:themeColor="text1"/>
        </w:rPr>
        <w:t xml:space="preserve">mpact </w:t>
      </w:r>
      <w:r w:rsidR="00645905" w:rsidRPr="00645905">
        <w:rPr>
          <w:color w:val="000000" w:themeColor="text1"/>
        </w:rPr>
        <w:t>on other requirements due to HD-FDD</w:t>
      </w:r>
    </w:p>
    <w:p w14:paraId="23C6FDB0" w14:textId="36FA2DD0" w:rsidR="00084260" w:rsidRPr="00DC194C" w:rsidRDefault="00084260" w:rsidP="00915269">
      <w:pPr>
        <w:pStyle w:val="ListParagraph"/>
        <w:numPr>
          <w:ilvl w:val="0"/>
          <w:numId w:val="7"/>
        </w:numPr>
        <w:rPr>
          <w:color w:val="000000" w:themeColor="text1"/>
        </w:rPr>
      </w:pPr>
      <w:r w:rsidRPr="00DC194C">
        <w:rPr>
          <w:color w:val="000000" w:themeColor="text1"/>
        </w:rPr>
        <w:t>Issue 4</w:t>
      </w:r>
      <w:r w:rsidR="00DC194C" w:rsidRPr="00DC194C">
        <w:rPr>
          <w:color w:val="000000" w:themeColor="text1"/>
        </w:rPr>
        <w:t>-</w:t>
      </w:r>
      <w:r w:rsidR="0067323F">
        <w:rPr>
          <w:color w:val="000000" w:themeColor="text1"/>
        </w:rPr>
        <w:t>1</w:t>
      </w:r>
      <w:r w:rsidR="00DC194C" w:rsidRPr="00DC194C">
        <w:rPr>
          <w:color w:val="000000" w:themeColor="text1"/>
        </w:rPr>
        <w:t>-1</w:t>
      </w:r>
      <w:r w:rsidRPr="00DC194C">
        <w:rPr>
          <w:color w:val="000000" w:themeColor="text1"/>
        </w:rPr>
        <w:t>: How to declare the capabilities for (e)RedCap UE with FR1-NTN bands?</w:t>
      </w:r>
    </w:p>
    <w:p w14:paraId="5129A188" w14:textId="10F3BE1F" w:rsidR="00307EE8" w:rsidRDefault="0090597B" w:rsidP="005C7EFA">
      <w:pPr>
        <w:pStyle w:val="RAN4H2"/>
      </w:pPr>
      <w:r w:rsidRPr="0090597B">
        <w:t>General consideration on RRM requirements</w:t>
      </w:r>
    </w:p>
    <w:p w14:paraId="2A781461" w14:textId="77777777" w:rsidR="00744546" w:rsidRDefault="000F66B7" w:rsidP="000F66B7">
      <w:r>
        <w:t xml:space="preserve">RAN4 has discussed </w:t>
      </w:r>
      <w:r w:rsidR="00744546">
        <w:t xml:space="preserve">general aspects for RRM requirements for </w:t>
      </w:r>
      <w:r w:rsidR="00744546" w:rsidRPr="00744546">
        <w:t>(e)RedCap UE with FR1-NTN</w:t>
      </w:r>
      <w:r w:rsidR="00744546">
        <w:t xml:space="preserve">. </w:t>
      </w:r>
    </w:p>
    <w:p w14:paraId="3AFA0542" w14:textId="4BEFE141" w:rsidR="0026428C" w:rsidRPr="00123B82" w:rsidRDefault="0026428C" w:rsidP="007272D4">
      <w:pPr>
        <w:pStyle w:val="RAN4H3"/>
      </w:pPr>
      <w:r w:rsidRPr="00123B82">
        <w:t xml:space="preserve">SDT requirements </w:t>
      </w:r>
    </w:p>
    <w:p w14:paraId="64A3F9DF" w14:textId="29ABB889" w:rsidR="0070152B" w:rsidRDefault="0070152B" w:rsidP="0070152B">
      <w:r>
        <w:t>Following agreement was achieved for SDT requirements</w:t>
      </w:r>
      <w:r w:rsidR="00B42DBC">
        <w:t xml:space="preserve"> at RAN4 #114</w:t>
      </w:r>
      <w:r w:rsidR="004A72B2">
        <w:t xml:space="preserve"> [</w:t>
      </w:r>
      <w:r w:rsidR="002D6944">
        <w:t>5</w:t>
      </w:r>
      <w:r w:rsidR="004A72B2">
        <w:t>]</w:t>
      </w:r>
      <w:r>
        <w:t>.</w:t>
      </w:r>
    </w:p>
    <w:tbl>
      <w:tblPr>
        <w:tblStyle w:val="TableGrid"/>
        <w:tblW w:w="0" w:type="auto"/>
        <w:tblLook w:val="04A0" w:firstRow="1" w:lastRow="0" w:firstColumn="1" w:lastColumn="0" w:noHBand="0" w:noVBand="1"/>
      </w:tblPr>
      <w:tblGrid>
        <w:gridCol w:w="9617"/>
      </w:tblGrid>
      <w:tr w:rsidR="0070152B" w14:paraId="7B668AB6" w14:textId="77777777">
        <w:tc>
          <w:tcPr>
            <w:tcW w:w="9617" w:type="dxa"/>
          </w:tcPr>
          <w:p w14:paraId="080D9839" w14:textId="77777777" w:rsidR="004A72B2" w:rsidRPr="004A72B2" w:rsidRDefault="004A72B2" w:rsidP="004A72B2">
            <w:pPr>
              <w:pStyle w:val="Heading4"/>
              <w:spacing w:before="120" w:after="120"/>
              <w:rPr>
                <w:rFonts w:ascii="Times New Roman" w:hAnsi="Times New Roman" w:cs="Times New Roman"/>
                <w:b/>
                <w:bCs/>
                <w:i w:val="0"/>
                <w:iCs w:val="0"/>
                <w:color w:val="000000" w:themeColor="text1"/>
                <w:u w:val="single"/>
                <w:lang w:eastAsia="zh-CN"/>
              </w:rPr>
            </w:pPr>
            <w:r w:rsidRPr="004A72B2">
              <w:rPr>
                <w:rFonts w:ascii="Times New Roman" w:hAnsi="Times New Roman" w:cs="Times New Roman"/>
                <w:b/>
                <w:bCs/>
                <w:i w:val="0"/>
                <w:iCs w:val="0"/>
                <w:color w:val="000000" w:themeColor="text1"/>
                <w:u w:val="single"/>
                <w:lang w:eastAsia="ko-KR"/>
              </w:rPr>
              <w:t xml:space="preserve">Issue </w:t>
            </w:r>
            <w:r w:rsidRPr="004A72B2">
              <w:rPr>
                <w:rFonts w:ascii="Times New Roman" w:eastAsiaTheme="minorEastAsia" w:hAnsi="Times New Roman" w:cs="Times New Roman" w:hint="eastAsia"/>
                <w:b/>
                <w:bCs/>
                <w:i w:val="0"/>
                <w:iCs w:val="0"/>
                <w:color w:val="000000" w:themeColor="text1"/>
                <w:u w:val="single"/>
              </w:rPr>
              <w:t>1</w:t>
            </w:r>
            <w:r w:rsidRPr="004A72B2">
              <w:rPr>
                <w:rFonts w:ascii="Times New Roman" w:hAnsi="Times New Roman" w:cs="Times New Roman"/>
                <w:b/>
                <w:bCs/>
                <w:i w:val="0"/>
                <w:iCs w:val="0"/>
                <w:color w:val="000000" w:themeColor="text1"/>
                <w:u w:val="single"/>
                <w:lang w:eastAsia="ko-KR"/>
              </w:rPr>
              <w:t>-</w:t>
            </w:r>
            <w:r w:rsidRPr="004A72B2">
              <w:rPr>
                <w:rFonts w:ascii="Times New Roman" w:hAnsi="Times New Roman" w:cs="Times New Roman" w:hint="eastAsia"/>
                <w:b/>
                <w:bCs/>
                <w:i w:val="0"/>
                <w:iCs w:val="0"/>
                <w:color w:val="000000" w:themeColor="text1"/>
                <w:u w:val="single"/>
              </w:rPr>
              <w:t>1</w:t>
            </w:r>
            <w:r w:rsidRPr="004A72B2">
              <w:rPr>
                <w:rFonts w:ascii="Times New Roman" w:hAnsi="Times New Roman" w:cs="Times New Roman"/>
                <w:b/>
                <w:bCs/>
                <w:i w:val="0"/>
                <w:iCs w:val="0"/>
                <w:color w:val="000000" w:themeColor="text1"/>
                <w:u w:val="single"/>
                <w:lang w:eastAsia="ko-KR"/>
              </w:rPr>
              <w:t>-</w:t>
            </w:r>
            <w:r w:rsidRPr="004A72B2">
              <w:rPr>
                <w:rFonts w:ascii="Times New Roman" w:hAnsi="Times New Roman" w:cs="Times New Roman" w:hint="eastAsia"/>
                <w:b/>
                <w:bCs/>
                <w:i w:val="0"/>
                <w:iCs w:val="0"/>
                <w:color w:val="000000" w:themeColor="text1"/>
                <w:u w:val="single"/>
              </w:rPr>
              <w:t>2</w:t>
            </w:r>
            <w:r w:rsidRPr="004A72B2">
              <w:rPr>
                <w:rFonts w:ascii="Times New Roman" w:hAnsi="Times New Roman" w:cs="Times New Roman"/>
                <w:b/>
                <w:bCs/>
                <w:i w:val="0"/>
                <w:iCs w:val="0"/>
                <w:color w:val="000000" w:themeColor="text1"/>
                <w:u w:val="single"/>
                <w:lang w:eastAsia="ko-KR"/>
              </w:rPr>
              <w:t xml:space="preserve">: </w:t>
            </w:r>
            <w:r w:rsidRPr="004A72B2">
              <w:rPr>
                <w:rFonts w:ascii="Times New Roman" w:hAnsi="Times New Roman" w:cs="Times New Roman"/>
                <w:b/>
                <w:bCs/>
                <w:i w:val="0"/>
                <w:iCs w:val="0"/>
                <w:color w:val="000000" w:themeColor="text1"/>
                <w:u w:val="single"/>
              </w:rPr>
              <w:t>SDT requirements</w:t>
            </w:r>
          </w:p>
          <w:p w14:paraId="0C957942" w14:textId="77777777" w:rsidR="004A72B2" w:rsidRPr="00FF6D2B" w:rsidRDefault="004A72B2" w:rsidP="004A72B2">
            <w:pPr>
              <w:spacing w:before="120" w:after="120"/>
              <w:rPr>
                <w:i/>
                <w:color w:val="0070C0"/>
              </w:rPr>
            </w:pPr>
            <w:r w:rsidRPr="00FF6D2B">
              <w:rPr>
                <w:i/>
                <w:color w:val="0070C0"/>
              </w:rPr>
              <w:t>O</w:t>
            </w:r>
            <w:r w:rsidRPr="00FF6D2B">
              <w:rPr>
                <w:rFonts w:hint="eastAsia"/>
                <w:i/>
                <w:color w:val="0070C0"/>
              </w:rPr>
              <w:t>nline agreement:</w:t>
            </w:r>
          </w:p>
          <w:p w14:paraId="5D599571" w14:textId="77777777" w:rsidR="004A72B2" w:rsidRPr="00B54359" w:rsidRDefault="004A72B2" w:rsidP="004A72B2">
            <w:pPr>
              <w:snapToGrid w:val="0"/>
              <w:spacing w:after="120"/>
              <w:rPr>
                <w:szCs w:val="21"/>
                <w:highlight w:val="green"/>
                <w:lang w:eastAsia="zh-CN"/>
              </w:rPr>
            </w:pPr>
            <w:r w:rsidRPr="00B54359">
              <w:rPr>
                <w:rFonts w:hint="eastAsia"/>
                <w:szCs w:val="21"/>
                <w:highlight w:val="green"/>
                <w:lang w:eastAsia="zh-CN"/>
              </w:rPr>
              <w:t>A</w:t>
            </w:r>
            <w:r w:rsidRPr="00B54359">
              <w:rPr>
                <w:szCs w:val="21"/>
                <w:highlight w:val="green"/>
                <w:lang w:eastAsia="zh-CN"/>
              </w:rPr>
              <w:t>greement:</w:t>
            </w:r>
          </w:p>
          <w:p w14:paraId="50C7004B" w14:textId="77777777" w:rsidR="004A72B2" w:rsidRPr="00B54359" w:rsidRDefault="004A72B2" w:rsidP="00915269">
            <w:pPr>
              <w:pStyle w:val="ListParagraph"/>
              <w:numPr>
                <w:ilvl w:val="0"/>
                <w:numId w:val="8"/>
              </w:numPr>
              <w:spacing w:after="120"/>
              <w:ind w:left="720"/>
              <w:contextualSpacing w:val="0"/>
              <w:rPr>
                <w:rFonts w:eastAsia="Malgun Gothic"/>
                <w:iCs/>
                <w:szCs w:val="21"/>
                <w:highlight w:val="green"/>
              </w:rPr>
            </w:pPr>
            <w:r w:rsidRPr="00B54359">
              <w:rPr>
                <w:rFonts w:eastAsia="Malgun Gothic"/>
                <w:iCs/>
                <w:szCs w:val="21"/>
                <w:highlight w:val="green"/>
              </w:rPr>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7D631AD4" w14:textId="77777777" w:rsidR="004A72B2" w:rsidRPr="00B54359" w:rsidRDefault="004A72B2" w:rsidP="00915269">
            <w:pPr>
              <w:numPr>
                <w:ilvl w:val="3"/>
                <w:numId w:val="8"/>
              </w:numPr>
              <w:snapToGrid w:val="0"/>
              <w:spacing w:after="120"/>
              <w:ind w:left="1655" w:hanging="357"/>
              <w:rPr>
                <w:iCs/>
                <w:szCs w:val="21"/>
                <w:highlight w:val="green"/>
              </w:rPr>
            </w:pPr>
            <w:r w:rsidRPr="00B54359">
              <w:rPr>
                <w:bCs/>
                <w:iCs/>
                <w:szCs w:val="21"/>
                <w:highlight w:val="green"/>
              </w:rPr>
              <w:t xml:space="preserve">Define the requirement based on </w:t>
            </w:r>
            <w:r w:rsidRPr="00B54359">
              <w:rPr>
                <w:bCs/>
                <w:i/>
                <w:iCs/>
                <w:szCs w:val="21"/>
                <w:highlight w:val="green"/>
              </w:rPr>
              <w:t>cg-SDT-</w:t>
            </w:r>
            <w:proofErr w:type="spellStart"/>
            <w:r w:rsidRPr="00B54359">
              <w:rPr>
                <w:bCs/>
                <w:i/>
                <w:iCs/>
                <w:szCs w:val="21"/>
                <w:highlight w:val="green"/>
              </w:rPr>
              <w:t>timeAlignmentTimer</w:t>
            </w:r>
            <w:proofErr w:type="spellEnd"/>
            <w:r w:rsidRPr="00B54359">
              <w:rPr>
                <w:bCs/>
                <w:iCs/>
                <w:szCs w:val="21"/>
                <w:highlight w:val="green"/>
              </w:rPr>
              <w:t xml:space="preserve"> and valid values for </w:t>
            </w:r>
            <m:oMath>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m:t>
                  </m:r>
                </m:sub>
              </m:sSub>
              <m:r>
                <m:rPr>
                  <m:sty m:val="p"/>
                </m:rPr>
                <w:rPr>
                  <w:rFonts w:ascii="Cambria Math" w:eastAsia="Times New Roman" w:hAnsi="Cambria Math"/>
                  <w:szCs w:val="21"/>
                  <w:highlight w:val="green"/>
                </w:rPr>
                <m:t xml:space="preserve">, </m:t>
              </m:r>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w:proofErr w:type="gramStart"/>
                  <m:r>
                    <m:rPr>
                      <m:nor/>
                    </m:rPr>
                    <w:rPr>
                      <w:rFonts w:eastAsia="Times New Roman"/>
                      <w:bCs/>
                      <w:iCs/>
                      <w:szCs w:val="21"/>
                      <w:highlight w:val="green"/>
                    </w:rPr>
                    <m:t>TA,offset</m:t>
                  </m:r>
                  <w:proofErr w:type="gramEnd"/>
                </m:sub>
              </m:sSub>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w:proofErr w:type="gramStart"/>
                  <m:r>
                    <m:rPr>
                      <m:nor/>
                    </m:rPr>
                    <w:rPr>
                      <w:rFonts w:eastAsia="Times New Roman"/>
                      <w:bCs/>
                      <w:iCs/>
                      <w:szCs w:val="21"/>
                      <w:highlight w:val="green"/>
                    </w:rPr>
                    <m:t>TA,adj</m:t>
                  </m:r>
                  <w:proofErr w:type="gramEnd"/>
                </m:sub>
                <m:sup>
                  <m:r>
                    <m:rPr>
                      <m:nor/>
                    </m:rPr>
                    <w:rPr>
                      <w:rFonts w:eastAsia="Times New Roman"/>
                      <w:bCs/>
                      <w:iCs/>
                      <w:szCs w:val="21"/>
                      <w:highlight w:val="green"/>
                    </w:rPr>
                    <m:t>common</m:t>
                  </m:r>
                </m:sup>
              </m:sSubSup>
            </m:oMath>
            <w:r w:rsidRPr="00B54359">
              <w:rPr>
                <w:rFonts w:eastAsia="Yu Mincho"/>
                <w:bCs/>
                <w:iCs/>
                <w:szCs w:val="21"/>
                <w:highlight w:val="green"/>
              </w:rPr>
              <w:t xml:space="preserve"> and </w:t>
            </w:r>
            <m:oMath>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w:proofErr w:type="gramStart"/>
                  <m:r>
                    <m:rPr>
                      <m:nor/>
                    </m:rPr>
                    <w:rPr>
                      <w:rFonts w:eastAsia="Times New Roman"/>
                      <w:bCs/>
                      <w:iCs/>
                      <w:szCs w:val="21"/>
                      <w:highlight w:val="green"/>
                    </w:rPr>
                    <m:t>TA,adj</m:t>
                  </m:r>
                  <w:proofErr w:type="gramEnd"/>
                </m:sub>
                <m:sup>
                  <m:r>
                    <m:rPr>
                      <m:nor/>
                    </m:rPr>
                    <w:rPr>
                      <w:rFonts w:eastAsia="Times New Roman"/>
                      <w:bCs/>
                      <w:iCs/>
                      <w:szCs w:val="21"/>
                      <w:highlight w:val="green"/>
                    </w:rPr>
                    <m:t>UE</m:t>
                  </m:r>
                </m:sup>
              </m:sSubSup>
            </m:oMath>
            <w:r w:rsidRPr="00B54359">
              <w:rPr>
                <w:rFonts w:eastAsia="Times New Roman"/>
                <w:bCs/>
                <w:iCs/>
                <w:szCs w:val="21"/>
                <w:highlight w:val="green"/>
              </w:rPr>
              <w:t xml:space="preserve"> , specific approach can refer to the PUR requirements for IOT-NTN</w:t>
            </w:r>
            <w:r w:rsidRPr="00B54359">
              <w:rPr>
                <w:rFonts w:eastAsia="Malgun Gothic"/>
                <w:bCs/>
                <w:iCs/>
                <w:szCs w:val="21"/>
                <w:highlight w:val="green"/>
              </w:rPr>
              <w:t>.</w:t>
            </w:r>
          </w:p>
          <w:p w14:paraId="16B0101B" w14:textId="25B84AE0" w:rsidR="0070152B" w:rsidRPr="004A72B2" w:rsidRDefault="004A72B2" w:rsidP="00915269">
            <w:pPr>
              <w:pStyle w:val="ListParagraph"/>
              <w:numPr>
                <w:ilvl w:val="0"/>
                <w:numId w:val="8"/>
              </w:numPr>
              <w:spacing w:after="120"/>
              <w:ind w:left="720"/>
              <w:contextualSpacing w:val="0"/>
              <w:rPr>
                <w:rFonts w:eastAsia="Malgun Gothic"/>
                <w:iCs/>
                <w:szCs w:val="21"/>
                <w:highlight w:val="yellow"/>
              </w:rPr>
            </w:pPr>
            <w:r>
              <w:rPr>
                <w:rFonts w:eastAsia="Malgun Gothic"/>
                <w:iCs/>
                <w:szCs w:val="21"/>
                <w:highlight w:val="yellow"/>
              </w:rPr>
              <w:t>Further discuss whether to send RAN2</w:t>
            </w:r>
            <w:r w:rsidRPr="00784E8C">
              <w:rPr>
                <w:rFonts w:eastAsia="Malgun Gothic"/>
                <w:iCs/>
                <w:szCs w:val="21"/>
                <w:highlight w:val="yellow"/>
              </w:rPr>
              <w:t xml:space="preserve"> </w:t>
            </w:r>
            <w:r>
              <w:rPr>
                <w:rFonts w:eastAsia="Malgun Gothic"/>
                <w:iCs/>
                <w:szCs w:val="21"/>
                <w:highlight w:val="yellow"/>
              </w:rPr>
              <w:t>LS</w:t>
            </w:r>
          </w:p>
        </w:tc>
      </w:tr>
    </w:tbl>
    <w:p w14:paraId="27E45D15" w14:textId="77777777" w:rsidR="0070152B" w:rsidRDefault="0070152B" w:rsidP="0070152B">
      <w:pPr>
        <w:spacing w:after="0"/>
      </w:pPr>
    </w:p>
    <w:p w14:paraId="3D0DCA65" w14:textId="77777777" w:rsidR="00F56F22" w:rsidRDefault="007272D4" w:rsidP="0070152B">
      <w:r>
        <w:t>At RAN4#114b</w:t>
      </w:r>
      <w:r w:rsidR="00F05164">
        <w:t>is, the following way forward was provided by Moderator</w:t>
      </w:r>
      <w:r w:rsidR="00F56F22">
        <w:t xml:space="preserve"> [3]. </w:t>
      </w:r>
    </w:p>
    <w:p w14:paraId="6650BF21" w14:textId="77777777" w:rsidR="00123B82" w:rsidRDefault="00123B82" w:rsidP="0070152B"/>
    <w:tbl>
      <w:tblPr>
        <w:tblStyle w:val="TableGrid"/>
        <w:tblW w:w="0" w:type="auto"/>
        <w:tblLook w:val="04A0" w:firstRow="1" w:lastRow="0" w:firstColumn="1" w:lastColumn="0" w:noHBand="0" w:noVBand="1"/>
      </w:tblPr>
      <w:tblGrid>
        <w:gridCol w:w="9617"/>
      </w:tblGrid>
      <w:tr w:rsidR="00F56F22" w14:paraId="4C1B0802" w14:textId="77777777" w:rsidTr="00F56F22">
        <w:tc>
          <w:tcPr>
            <w:tcW w:w="9617" w:type="dxa"/>
          </w:tcPr>
          <w:p w14:paraId="07BB8F7F" w14:textId="121FE130" w:rsidR="00F56F22" w:rsidRPr="00F56F22" w:rsidRDefault="00F56F22" w:rsidP="00F56F22">
            <w:pPr>
              <w:spacing w:before="120"/>
              <w:rPr>
                <w:b/>
                <w:bCs/>
                <w:u w:val="single"/>
                <w:lang w:val="en-US"/>
              </w:rPr>
            </w:pPr>
            <w:r w:rsidRPr="00F56F22">
              <w:rPr>
                <w:b/>
                <w:bCs/>
                <w:u w:val="single"/>
                <w:lang w:val="en-US"/>
              </w:rPr>
              <w:lastRenderedPageBreak/>
              <w:t>Issue 1-1-1: SDT requirements</w:t>
            </w:r>
          </w:p>
          <w:p w14:paraId="3DFFA717" w14:textId="79F0034D" w:rsidR="00F56F22" w:rsidRPr="00F56F22" w:rsidRDefault="00F56F22" w:rsidP="00F56F22">
            <w:pPr>
              <w:spacing w:before="120"/>
              <w:rPr>
                <w:b/>
                <w:lang w:val="en-US"/>
              </w:rPr>
            </w:pPr>
            <w:r w:rsidRPr="00F56F22">
              <w:rPr>
                <w:b/>
                <w:lang w:val="en-US"/>
              </w:rPr>
              <w:t>&lt;Way Forward&gt;:</w:t>
            </w:r>
          </w:p>
          <w:p w14:paraId="13BA04E9" w14:textId="77777777" w:rsidR="00F56F22" w:rsidRPr="00F56F22" w:rsidRDefault="00F56F22" w:rsidP="00915269">
            <w:pPr>
              <w:numPr>
                <w:ilvl w:val="0"/>
                <w:numId w:val="12"/>
              </w:numPr>
              <w:spacing w:before="120" w:after="120"/>
              <w:ind w:hanging="357"/>
              <w:rPr>
                <w:lang w:val="en-US"/>
              </w:rPr>
            </w:pPr>
            <w:r w:rsidRPr="00F56F22">
              <w:rPr>
                <w:lang w:val="en-US"/>
              </w:rPr>
              <w:t>Proposal 1: For the conclusion on how to define CG-SDT requirement in RRC_INACTIVE state for (e)RedCap with NTN, it is not necessary to send LS to RAN2.</w:t>
            </w:r>
          </w:p>
          <w:p w14:paraId="625B132B" w14:textId="77777777" w:rsidR="00F56F22" w:rsidRPr="00F56F22" w:rsidRDefault="00F56F22" w:rsidP="00915269">
            <w:pPr>
              <w:numPr>
                <w:ilvl w:val="1"/>
                <w:numId w:val="12"/>
              </w:numPr>
              <w:spacing w:before="120" w:after="120"/>
              <w:ind w:hanging="357"/>
              <w:rPr>
                <w:iCs/>
                <w:lang w:val="en-US"/>
              </w:rPr>
            </w:pPr>
            <w:r w:rsidRPr="00F56F22">
              <w:rPr>
                <w:iCs/>
                <w:lang w:val="en-US"/>
              </w:rPr>
              <w:t xml:space="preserve">The agreement reached in the last meeting only </w:t>
            </w:r>
            <w:proofErr w:type="gramStart"/>
            <w:r w:rsidRPr="00F56F22">
              <w:rPr>
                <w:iCs/>
                <w:lang w:val="en-US"/>
              </w:rPr>
              <w:t>focus</w:t>
            </w:r>
            <w:proofErr w:type="gramEnd"/>
            <w:r w:rsidRPr="00F56F22">
              <w:rPr>
                <w:iCs/>
                <w:lang w:val="en-US"/>
              </w:rPr>
              <w:t xml:space="preserve"> on RAN4’s requirements.</w:t>
            </w:r>
          </w:p>
          <w:p w14:paraId="155A8132" w14:textId="5CF7D636" w:rsidR="00F56F22" w:rsidRPr="00F56F22" w:rsidRDefault="00F56F22" w:rsidP="00915269">
            <w:pPr>
              <w:numPr>
                <w:ilvl w:val="0"/>
                <w:numId w:val="12"/>
              </w:numPr>
              <w:spacing w:after="120"/>
              <w:ind w:left="935" w:hanging="357"/>
              <w:rPr>
                <w:lang w:val="en-US"/>
              </w:rPr>
            </w:pPr>
            <w:r w:rsidRPr="00F56F22">
              <w:rPr>
                <w:lang w:val="en-US"/>
              </w:rPr>
              <w:t xml:space="preserve">Proposal 2: RAN4 to send LS to RAN2 informing them about the RAN4 agreement on the removal of the RSRP change criterion for TA validation in CG-SDT for (e)RedCap UE in FR1-NTN and on the reuse of the TA validation criteria as specified for PUR in IOT-NTN. </w:t>
            </w:r>
          </w:p>
        </w:tc>
      </w:tr>
    </w:tbl>
    <w:p w14:paraId="0988B29F" w14:textId="6998B0FC" w:rsidR="00F56F22" w:rsidRPr="007272D4" w:rsidRDefault="00F56F22" w:rsidP="0067323F">
      <w:pPr>
        <w:spacing w:after="0"/>
      </w:pPr>
    </w:p>
    <w:p w14:paraId="777F896B" w14:textId="77777777" w:rsidR="00773EA3" w:rsidRDefault="0070152B" w:rsidP="0070152B">
      <w:r>
        <w:t xml:space="preserve">In fact, </w:t>
      </w:r>
      <w:r w:rsidR="0026428C">
        <w:t xml:space="preserve">RAN4 has taken an earlier decision in Rel-18 to remove the RSRP change criterion </w:t>
      </w:r>
      <w:r w:rsidR="00210958">
        <w:t xml:space="preserve">for TA validation </w:t>
      </w:r>
      <w:r w:rsidR="0026428C">
        <w:t xml:space="preserve">for UE in </w:t>
      </w:r>
      <w:r w:rsidR="003A63EE" w:rsidRPr="00E568BA">
        <w:t>I</w:t>
      </w:r>
      <w:r w:rsidR="00773EA3">
        <w:t>o</w:t>
      </w:r>
      <w:r w:rsidR="003A63EE" w:rsidRPr="00E568BA">
        <w:t xml:space="preserve">T-NTN </w:t>
      </w:r>
      <w:r w:rsidR="00210958">
        <w:t>performing CG-SDT in RRC_INACTIVE state</w:t>
      </w:r>
      <w:r w:rsidR="00076365">
        <w:t>, due to the limited near-far effect in NTN and the instability of the TA and its association with a validity timer and ephemeris</w:t>
      </w:r>
      <w:r w:rsidR="00210958">
        <w:t xml:space="preserve">. </w:t>
      </w:r>
    </w:p>
    <w:p w14:paraId="03DCBD98" w14:textId="05CB1A8B" w:rsidR="00773EA3" w:rsidRDefault="00773EA3" w:rsidP="0070152B">
      <w:r>
        <w:t xml:space="preserve">The discussion was not progressed at RAN4 #114bis. Since the impact is only to RAN4 specification and for sake of progress, we can compromise to Proposal 1. </w:t>
      </w:r>
    </w:p>
    <w:p w14:paraId="2349B123" w14:textId="34EA59A2" w:rsidR="00773EA3" w:rsidRPr="00F56F22" w:rsidRDefault="00773EA3" w:rsidP="00F6541C">
      <w:pPr>
        <w:pStyle w:val="RAN4proposal"/>
        <w:spacing w:after="120"/>
        <w:rPr>
          <w:lang w:val="en-US"/>
        </w:rPr>
      </w:pPr>
      <w:r>
        <w:t>Fo</w:t>
      </w:r>
      <w:bookmarkStart w:id="5" w:name="_Hlk197450267"/>
      <w:r>
        <w:t>r the conclusion on how to define CG-SDT requirement in RRC_INACTIVE state for (e)RedCap with NTN, it is not necessary to send LS to RAN2.</w:t>
      </w:r>
      <w:r w:rsidRPr="00773EA3">
        <w:rPr>
          <w:lang w:val="en-US"/>
        </w:rPr>
        <w:t xml:space="preserve"> </w:t>
      </w:r>
    </w:p>
    <w:p w14:paraId="541F421F" w14:textId="355BB6C9" w:rsidR="00773EA3" w:rsidRPr="00773EA3" w:rsidRDefault="00773EA3" w:rsidP="00915269">
      <w:pPr>
        <w:numPr>
          <w:ilvl w:val="1"/>
          <w:numId w:val="12"/>
        </w:numPr>
        <w:spacing w:before="120" w:after="240" w:line="240" w:lineRule="auto"/>
        <w:ind w:left="1655" w:hanging="357"/>
        <w:rPr>
          <w:b/>
          <w:bCs/>
          <w:iCs/>
          <w:lang w:val="en-US"/>
        </w:rPr>
      </w:pPr>
      <w:r w:rsidRPr="00F56F22">
        <w:rPr>
          <w:b/>
          <w:bCs/>
          <w:iCs/>
          <w:lang w:val="en-US"/>
        </w:rPr>
        <w:t xml:space="preserve">The agreement reached in the last meeting only </w:t>
      </w:r>
      <w:proofErr w:type="gramStart"/>
      <w:r w:rsidRPr="00F56F22">
        <w:rPr>
          <w:b/>
          <w:bCs/>
          <w:iCs/>
          <w:lang w:val="en-US"/>
        </w:rPr>
        <w:t>focus</w:t>
      </w:r>
      <w:proofErr w:type="gramEnd"/>
      <w:r w:rsidRPr="00F56F22">
        <w:rPr>
          <w:b/>
          <w:bCs/>
          <w:iCs/>
          <w:lang w:val="en-US"/>
        </w:rPr>
        <w:t xml:space="preserve"> on RAN4’s requirements.</w:t>
      </w:r>
    </w:p>
    <w:bookmarkEnd w:id="5"/>
    <w:p w14:paraId="19F1B986" w14:textId="021AE3ED" w:rsidR="00F56F22" w:rsidRPr="00123B82" w:rsidRDefault="00F56F22" w:rsidP="00E568BA">
      <w:pPr>
        <w:pStyle w:val="RAN4H3"/>
      </w:pPr>
      <w:r w:rsidRPr="00123B82">
        <w:t xml:space="preserve">MDT requirements </w:t>
      </w:r>
    </w:p>
    <w:p w14:paraId="61204FEC" w14:textId="2A2F29CA" w:rsidR="0015402A" w:rsidRPr="0015402A" w:rsidRDefault="00F56F22" w:rsidP="0015402A">
      <w:r>
        <w:t>Following agreement was achieved for MDT requirements [3].</w:t>
      </w:r>
    </w:p>
    <w:tbl>
      <w:tblPr>
        <w:tblStyle w:val="TableGrid1"/>
        <w:tblW w:w="0" w:type="auto"/>
        <w:tblInd w:w="0" w:type="dxa"/>
        <w:tblLook w:val="04A0" w:firstRow="1" w:lastRow="0" w:firstColumn="1" w:lastColumn="0" w:noHBand="0" w:noVBand="1"/>
      </w:tblPr>
      <w:tblGrid>
        <w:gridCol w:w="9617"/>
      </w:tblGrid>
      <w:tr w:rsidR="0015402A" w:rsidRPr="0015402A" w14:paraId="2D2FC140" w14:textId="77777777" w:rsidTr="0015402A">
        <w:tc>
          <w:tcPr>
            <w:tcW w:w="9857" w:type="dxa"/>
            <w:tcBorders>
              <w:top w:val="single" w:sz="4" w:space="0" w:color="auto"/>
              <w:left w:val="single" w:sz="4" w:space="0" w:color="auto"/>
              <w:bottom w:val="single" w:sz="4" w:space="0" w:color="auto"/>
              <w:right w:val="single" w:sz="4" w:space="0" w:color="auto"/>
            </w:tcBorders>
            <w:hideMark/>
          </w:tcPr>
          <w:p w14:paraId="2FA6F5AA" w14:textId="77777777" w:rsidR="0015402A" w:rsidRPr="0015402A" w:rsidRDefault="0015402A" w:rsidP="0015402A">
            <w:pPr>
              <w:spacing w:before="120" w:after="180"/>
              <w:rPr>
                <w:rFonts w:eastAsia="SimSun"/>
                <w:i/>
                <w:iCs/>
                <w:color w:val="0070C0"/>
              </w:rPr>
            </w:pPr>
            <w:r w:rsidRPr="0015402A">
              <w:rPr>
                <w:rFonts w:eastAsia="SimSun"/>
                <w:i/>
                <w:iCs/>
                <w:color w:val="0070C0"/>
              </w:rPr>
              <w:t>RAN4#114:</w:t>
            </w:r>
          </w:p>
          <w:p w14:paraId="332B47EF" w14:textId="77777777" w:rsidR="0015402A" w:rsidRPr="0015402A" w:rsidRDefault="0015402A" w:rsidP="0015402A">
            <w:pPr>
              <w:keepNext/>
              <w:keepLines/>
              <w:spacing w:before="120" w:after="120"/>
              <w:outlineLvl w:val="3"/>
              <w:rPr>
                <w:rFonts w:eastAsia="SimSun"/>
                <w:b/>
                <w:bCs/>
                <w:i/>
                <w:iCs/>
                <w:color w:val="0070C0"/>
                <w:szCs w:val="28"/>
                <w:u w:val="single"/>
                <w:lang w:val="en-US"/>
              </w:rPr>
            </w:pPr>
            <w:r w:rsidRPr="0015402A">
              <w:rPr>
                <w:rFonts w:eastAsia="SimSun"/>
                <w:b/>
                <w:bCs/>
                <w:i/>
                <w:iCs/>
                <w:color w:val="0070C0"/>
                <w:szCs w:val="28"/>
                <w:u w:val="single"/>
                <w:lang w:val="en-US" w:eastAsia="ko-KR"/>
              </w:rPr>
              <w:t>Issue 1-1-3: MDT requirements</w:t>
            </w:r>
          </w:p>
          <w:p w14:paraId="1E73791D" w14:textId="77777777" w:rsidR="0015402A" w:rsidRPr="0015402A" w:rsidRDefault="0015402A" w:rsidP="0015402A">
            <w:pPr>
              <w:overflowPunct w:val="0"/>
              <w:autoSpaceDE w:val="0"/>
              <w:autoSpaceDN w:val="0"/>
              <w:adjustRightInd w:val="0"/>
              <w:snapToGrid w:val="0"/>
              <w:spacing w:after="120"/>
              <w:textAlignment w:val="baseline"/>
              <w:rPr>
                <w:rFonts w:eastAsia="DengXian"/>
                <w:i/>
                <w:iCs/>
                <w:color w:val="0070C0"/>
                <w:szCs w:val="21"/>
                <w:highlight w:val="green"/>
                <w:lang w:val="en-US"/>
              </w:rPr>
            </w:pPr>
            <w:r w:rsidRPr="0015402A">
              <w:rPr>
                <w:rFonts w:eastAsia="DengXian"/>
                <w:i/>
                <w:iCs/>
                <w:color w:val="0070C0"/>
                <w:szCs w:val="21"/>
                <w:highlight w:val="green"/>
                <w:lang w:val="en-US"/>
              </w:rPr>
              <w:t>Agreement:</w:t>
            </w:r>
          </w:p>
          <w:p w14:paraId="4EFA067B" w14:textId="77777777" w:rsidR="0015402A" w:rsidRPr="0015402A" w:rsidRDefault="0015402A" w:rsidP="0015402A">
            <w:pPr>
              <w:numPr>
                <w:ilvl w:val="0"/>
                <w:numId w:val="17"/>
              </w:numPr>
              <w:spacing w:after="120"/>
              <w:rPr>
                <w:i/>
                <w:iCs/>
                <w:color w:val="0070C0"/>
                <w:szCs w:val="21"/>
                <w:lang w:val="en-US"/>
              </w:rPr>
            </w:pPr>
            <w:r w:rsidRPr="0015402A">
              <w:rPr>
                <w:rFonts w:eastAsia="SimSun"/>
                <w:i/>
                <w:iCs/>
                <w:color w:val="0070C0"/>
                <w:szCs w:val="21"/>
                <w:lang w:val="en-US"/>
              </w:rPr>
              <w:t>For MDT requirements in RRC_IDLE and RRC_INACTIVE state,</w:t>
            </w:r>
          </w:p>
          <w:p w14:paraId="68D77852" w14:textId="77777777" w:rsidR="0015402A" w:rsidRPr="0015402A" w:rsidRDefault="0015402A" w:rsidP="0015402A">
            <w:pPr>
              <w:numPr>
                <w:ilvl w:val="1"/>
                <w:numId w:val="17"/>
              </w:numPr>
              <w:spacing w:after="120"/>
              <w:contextualSpacing/>
              <w:rPr>
                <w:rFonts w:eastAsia="SimSun"/>
                <w:color w:val="0070C0"/>
                <w:lang w:val="en-US"/>
              </w:rPr>
            </w:pPr>
            <w:r w:rsidRPr="0015402A">
              <w:rPr>
                <w:rFonts w:eastAsia="Malgun Gothic"/>
                <w:i/>
                <w:iCs/>
                <w:color w:val="0070C0"/>
                <w:lang w:val="en-US"/>
              </w:rPr>
              <w:t>Deprioritize to define Minimization of Drive Tests (MDT) requirements in RRC_IDLE state and RRC_INACTIVE state for (e)RedCap UE with FR1-NTN.</w:t>
            </w:r>
          </w:p>
        </w:tc>
      </w:tr>
    </w:tbl>
    <w:p w14:paraId="57DE64C8" w14:textId="77777777" w:rsidR="0015402A" w:rsidRDefault="0015402A" w:rsidP="0044599B">
      <w:pPr>
        <w:spacing w:after="0"/>
      </w:pPr>
    </w:p>
    <w:p w14:paraId="095C244A" w14:textId="77777777" w:rsidR="00F56F22" w:rsidRDefault="00F56F22" w:rsidP="00F56F22">
      <w:r>
        <w:t xml:space="preserve">At RAN4#114bis, the following way forward was provided by Moderator [3]. </w:t>
      </w:r>
    </w:p>
    <w:tbl>
      <w:tblPr>
        <w:tblStyle w:val="TableGrid"/>
        <w:tblW w:w="0" w:type="auto"/>
        <w:tblLook w:val="04A0" w:firstRow="1" w:lastRow="0" w:firstColumn="1" w:lastColumn="0" w:noHBand="0" w:noVBand="1"/>
      </w:tblPr>
      <w:tblGrid>
        <w:gridCol w:w="9617"/>
      </w:tblGrid>
      <w:tr w:rsidR="00F56F22" w14:paraId="6BD2082A" w14:textId="77777777" w:rsidTr="00863CDE">
        <w:tc>
          <w:tcPr>
            <w:tcW w:w="9617" w:type="dxa"/>
          </w:tcPr>
          <w:p w14:paraId="2EE8F331" w14:textId="09C0455E" w:rsidR="00F56F22" w:rsidRPr="00F56F22" w:rsidRDefault="00F56F22" w:rsidP="00863CDE">
            <w:pPr>
              <w:spacing w:before="120"/>
              <w:rPr>
                <w:b/>
                <w:bCs/>
                <w:u w:val="single"/>
                <w:lang w:val="en-US"/>
              </w:rPr>
            </w:pPr>
            <w:r w:rsidRPr="00F56F22">
              <w:rPr>
                <w:b/>
                <w:bCs/>
                <w:u w:val="single"/>
                <w:lang w:val="en-US"/>
              </w:rPr>
              <w:t>Issue 1-1-</w:t>
            </w:r>
            <w:r>
              <w:rPr>
                <w:b/>
                <w:bCs/>
                <w:u w:val="single"/>
                <w:lang w:val="en-US"/>
              </w:rPr>
              <w:t>2</w:t>
            </w:r>
            <w:r w:rsidRPr="00F56F22">
              <w:rPr>
                <w:b/>
                <w:bCs/>
                <w:u w:val="single"/>
                <w:lang w:val="en-US"/>
              </w:rPr>
              <w:t xml:space="preserve">: </w:t>
            </w:r>
            <w:r>
              <w:rPr>
                <w:b/>
                <w:bCs/>
                <w:u w:val="single"/>
                <w:lang w:val="en-US"/>
              </w:rPr>
              <w:t>M</w:t>
            </w:r>
            <w:r w:rsidRPr="00F56F22">
              <w:rPr>
                <w:b/>
                <w:bCs/>
                <w:u w:val="single"/>
                <w:lang w:val="en-US"/>
              </w:rPr>
              <w:t>DT requirements</w:t>
            </w:r>
          </w:p>
          <w:p w14:paraId="39C65D24" w14:textId="77777777" w:rsidR="00F56F22" w:rsidRPr="00F56F22" w:rsidRDefault="00F56F22" w:rsidP="00863CDE">
            <w:pPr>
              <w:spacing w:before="120"/>
              <w:rPr>
                <w:b/>
                <w:lang w:val="en-US"/>
              </w:rPr>
            </w:pPr>
            <w:r w:rsidRPr="00F56F22">
              <w:rPr>
                <w:b/>
                <w:lang w:val="en-US"/>
              </w:rPr>
              <w:t>&lt;Way Forward&gt;:</w:t>
            </w:r>
          </w:p>
          <w:p w14:paraId="6A12BC63" w14:textId="7FAA10D2" w:rsidR="00F56F22" w:rsidRPr="00F56F22" w:rsidRDefault="00F56F22" w:rsidP="00915269">
            <w:pPr>
              <w:numPr>
                <w:ilvl w:val="0"/>
                <w:numId w:val="12"/>
              </w:numPr>
              <w:spacing w:before="120" w:after="120"/>
              <w:ind w:hanging="357"/>
              <w:rPr>
                <w:lang w:val="en-US"/>
              </w:rPr>
            </w:pPr>
            <w:r w:rsidRPr="00F56F22">
              <w:t>Proposal 1: Define the MDT requirements in RRC_IDLE and RRC_INACTIVE state for Redcap over NTN.</w:t>
            </w:r>
          </w:p>
        </w:tc>
      </w:tr>
    </w:tbl>
    <w:p w14:paraId="73902A2B" w14:textId="77777777" w:rsidR="00F56F22" w:rsidRDefault="00F56F22" w:rsidP="001E6CB8">
      <w:pPr>
        <w:spacing w:after="0"/>
      </w:pPr>
    </w:p>
    <w:p w14:paraId="1ACC7790" w14:textId="1A1876D3" w:rsidR="0040030D" w:rsidRDefault="00F56F22" w:rsidP="00F56F22">
      <w:r>
        <w:t xml:space="preserve">In fact, RAN4 has taken an earlier decision </w:t>
      </w:r>
      <w:r w:rsidR="00B65BFC">
        <w:t xml:space="preserve">to deprioritize MDT requirements for (e)RedCap in FR1 NTN. Though, we understand the concern raised in [6]. </w:t>
      </w:r>
      <w:r w:rsidR="0040030D">
        <w:t xml:space="preserve">Moreover, changes to TS 38.133 are </w:t>
      </w:r>
      <w:proofErr w:type="gramStart"/>
      <w:r w:rsidR="0040030D">
        <w:t>fairly small</w:t>
      </w:r>
      <w:proofErr w:type="gramEnd"/>
      <w:r w:rsidR="0040030D">
        <w:t xml:space="preserve">, as only applicability to (e)RedCap UE </w:t>
      </w:r>
      <w:proofErr w:type="gramStart"/>
      <w:r w:rsidR="0040030D">
        <w:t>has to</w:t>
      </w:r>
      <w:proofErr w:type="gramEnd"/>
      <w:r w:rsidR="0040030D">
        <w:t xml:space="preserve"> be added in the existing clause 4.3C (RRC_IDLE) and clause 5.3C (RRC_INACTIVE) for UE’s supporting MDT. Hence RAN4 should agree to specify MDT requirements for (e)RedCap UE supporting MDT. In addition, RAN4 </w:t>
      </w:r>
      <w:r w:rsidR="00123B82">
        <w:t>can discuss whether to</w:t>
      </w:r>
      <w:r w:rsidR="0040030D">
        <w:t xml:space="preserve"> send LS to RAN2 </w:t>
      </w:r>
      <w:r w:rsidR="00123B82">
        <w:t xml:space="preserve">/ RAN3 </w:t>
      </w:r>
      <w:r w:rsidR="0040030D">
        <w:t xml:space="preserve">to inform them on the taken decision. </w:t>
      </w:r>
    </w:p>
    <w:p w14:paraId="0DC57DF7" w14:textId="3A726A3D" w:rsidR="00DA1BFC" w:rsidRDefault="00F56F22" w:rsidP="00F56F22">
      <w:pPr>
        <w:pStyle w:val="RAN4proposal"/>
      </w:pPr>
      <w:r>
        <w:t xml:space="preserve">RAN4 </w:t>
      </w:r>
      <w:r w:rsidRPr="0070152B">
        <w:t>to</w:t>
      </w:r>
      <w:r w:rsidR="00DA1BFC">
        <w:t xml:space="preserve"> specify MDT requirements in RRC_IDLE and RRC_INACTIVE for (e)RedCap UE supporting MDT. </w:t>
      </w:r>
    </w:p>
    <w:p w14:paraId="00677BE2" w14:textId="58FC4AC7" w:rsidR="00F56F22" w:rsidRPr="00AC59AF" w:rsidRDefault="00DA1BFC" w:rsidP="00F56F22">
      <w:pPr>
        <w:pStyle w:val="RAN4proposal"/>
      </w:pPr>
      <w:r>
        <w:t xml:space="preserve"> RAN4 to</w:t>
      </w:r>
      <w:r w:rsidR="00F56F22" w:rsidRPr="0070152B">
        <w:t xml:space="preserve"> </w:t>
      </w:r>
      <w:r w:rsidR="00123B82">
        <w:t xml:space="preserve">discuss whether to </w:t>
      </w:r>
      <w:r w:rsidR="00F56F22">
        <w:t xml:space="preserve">send LS to RAN2 </w:t>
      </w:r>
      <w:r w:rsidR="00123B82">
        <w:t xml:space="preserve">/ RAN3 </w:t>
      </w:r>
      <w:r w:rsidR="00F56F22">
        <w:t>informing them about the RAN4 agreement on</w:t>
      </w:r>
      <w:r>
        <w:t xml:space="preserve"> specifying MDT requirements in RRC_IDLE and RRC_INACTIVE for (e)RedCap UE supporting MDT</w:t>
      </w:r>
      <w:r w:rsidRPr="00AC59AF">
        <w:t xml:space="preserve">. </w:t>
      </w:r>
      <w:r w:rsidR="00F56F22" w:rsidRPr="00AC59AF">
        <w:t xml:space="preserve"> </w:t>
      </w:r>
    </w:p>
    <w:p w14:paraId="107408B0" w14:textId="61D1B010" w:rsidR="00BD68ED" w:rsidRPr="00123B82" w:rsidRDefault="00C422FA" w:rsidP="00C422FA">
      <w:pPr>
        <w:pStyle w:val="RAN4H3"/>
      </w:pPr>
      <w:r w:rsidRPr="00123B82">
        <w:t>Proximity distance between two SMTCs</w:t>
      </w:r>
    </w:p>
    <w:p w14:paraId="77617840" w14:textId="71ED0236" w:rsidR="002153A1" w:rsidRPr="002153A1" w:rsidRDefault="002153A1" w:rsidP="00BD68ED">
      <w:r>
        <w:t xml:space="preserve">Following </w:t>
      </w:r>
      <w:r w:rsidR="00EC1BE9">
        <w:t>agreement on parallel SMTCs was achieved at RAN4 #114bis</w:t>
      </w:r>
      <w:r>
        <w:t xml:space="preserve"> [3].</w:t>
      </w:r>
    </w:p>
    <w:tbl>
      <w:tblPr>
        <w:tblStyle w:val="TableGrid"/>
        <w:tblW w:w="0" w:type="auto"/>
        <w:tblLook w:val="04A0" w:firstRow="1" w:lastRow="0" w:firstColumn="1" w:lastColumn="0" w:noHBand="0" w:noVBand="1"/>
      </w:tblPr>
      <w:tblGrid>
        <w:gridCol w:w="9617"/>
      </w:tblGrid>
      <w:tr w:rsidR="00BD68ED" w14:paraId="07F8EBBA" w14:textId="77777777" w:rsidTr="00BD68ED">
        <w:tc>
          <w:tcPr>
            <w:tcW w:w="9617" w:type="dxa"/>
          </w:tcPr>
          <w:p w14:paraId="7DE7E8D9" w14:textId="77777777" w:rsidR="00EC1BE9" w:rsidRPr="00EC1BE9" w:rsidRDefault="00EC1BE9" w:rsidP="00EC1BE9">
            <w:pPr>
              <w:pStyle w:val="Heading5"/>
              <w:spacing w:after="120"/>
              <w:rPr>
                <w:rFonts w:ascii="Times New Roman" w:hAnsi="Times New Roman" w:cs="Times New Roman"/>
                <w:b/>
                <w:bCs/>
                <w:sz w:val="21"/>
                <w:u w:val="single"/>
                <w:lang w:val="en-US" w:eastAsia="ko-KR"/>
              </w:rPr>
            </w:pPr>
            <w:r w:rsidRPr="00EC1BE9">
              <w:rPr>
                <w:rFonts w:ascii="Times New Roman" w:hAnsi="Times New Roman" w:cs="Times New Roman"/>
                <w:b/>
                <w:bCs/>
                <w:color w:val="000000" w:themeColor="text1"/>
                <w:sz w:val="21"/>
                <w:u w:val="single"/>
                <w:lang w:eastAsia="ko-KR"/>
              </w:rPr>
              <w:lastRenderedPageBreak/>
              <w:t>Issue 1-2-1-1: Feature 25-1(</w:t>
            </w:r>
            <w:proofErr w:type="spellStart"/>
            <w:r w:rsidRPr="00EC1BE9">
              <w:rPr>
                <w:rFonts w:ascii="Times New Roman" w:hAnsi="Times New Roman" w:cs="Times New Roman"/>
                <w:b/>
                <w:bCs/>
                <w:i/>
                <w:color w:val="000000" w:themeColor="text1"/>
                <w:sz w:val="21"/>
                <w:u w:val="single"/>
                <w:lang w:eastAsia="ko-KR"/>
              </w:rPr>
              <w:t>parallelSMTC</w:t>
            </w:r>
            <w:proofErr w:type="spellEnd"/>
            <w:r w:rsidRPr="00EC1BE9">
              <w:rPr>
                <w:rFonts w:ascii="Times New Roman" w:hAnsi="Times New Roman" w:cs="Times New Roman"/>
                <w:b/>
                <w:bCs/>
                <w:color w:val="000000" w:themeColor="text1"/>
                <w:sz w:val="21"/>
                <w:u w:val="single"/>
                <w:lang w:eastAsia="ko-KR"/>
              </w:rPr>
              <w:t>)</w:t>
            </w:r>
          </w:p>
          <w:p w14:paraId="44DCBE6C" w14:textId="77777777" w:rsidR="00EC1BE9" w:rsidRDefault="00EC1BE9" w:rsidP="00EC1BE9">
            <w:pPr>
              <w:spacing w:after="120"/>
              <w:rPr>
                <w:rFonts w:cs="Times New Roman"/>
                <w:i/>
                <w:iCs/>
                <w:color w:val="0070C0"/>
                <w:lang w:eastAsia="zh-CN"/>
              </w:rPr>
            </w:pPr>
            <w:r>
              <w:rPr>
                <w:i/>
                <w:iCs/>
                <w:color w:val="0070C0"/>
                <w:lang w:eastAsia="zh-CN"/>
              </w:rPr>
              <w:t>Online agreement</w:t>
            </w:r>
          </w:p>
          <w:p w14:paraId="63821D28" w14:textId="77777777" w:rsidR="00EC1BE9" w:rsidRDefault="00EC1BE9" w:rsidP="00EC1BE9">
            <w:pPr>
              <w:snapToGrid w:val="0"/>
              <w:spacing w:after="120"/>
              <w:rPr>
                <w:rFonts w:eastAsia="DengXian"/>
                <w:szCs w:val="21"/>
                <w:highlight w:val="green"/>
                <w:lang w:eastAsia="zh-CN"/>
              </w:rPr>
            </w:pPr>
            <w:r>
              <w:rPr>
                <w:rFonts w:eastAsia="DengXian"/>
                <w:szCs w:val="21"/>
                <w:highlight w:val="green"/>
                <w:lang w:eastAsia="zh-CN"/>
              </w:rPr>
              <w:t>Agreement:</w:t>
            </w:r>
          </w:p>
          <w:p w14:paraId="23362A10" w14:textId="5033999C" w:rsidR="00EC1BE9" w:rsidRPr="00EC1BE9" w:rsidRDefault="00EC1BE9" w:rsidP="00915269">
            <w:pPr>
              <w:pStyle w:val="ListParagraph"/>
              <w:numPr>
                <w:ilvl w:val="0"/>
                <w:numId w:val="12"/>
              </w:numPr>
              <w:spacing w:after="120"/>
              <w:ind w:left="714" w:hanging="357"/>
              <w:contextualSpacing w:val="0"/>
              <w:rPr>
                <w:rFonts w:eastAsia="SimSun"/>
                <w:szCs w:val="21"/>
                <w:highlight w:val="green"/>
              </w:rPr>
            </w:pPr>
            <w:r>
              <w:rPr>
                <w:szCs w:val="21"/>
                <w:highlight w:val="green"/>
              </w:rPr>
              <w:t>For Feature 25-1 (</w:t>
            </w:r>
            <w:proofErr w:type="spellStart"/>
            <w:r>
              <w:rPr>
                <w:i/>
                <w:szCs w:val="21"/>
                <w:highlight w:val="green"/>
              </w:rPr>
              <w:t>parallelSMTC</w:t>
            </w:r>
            <w:proofErr w:type="spellEnd"/>
            <w:r>
              <w:rPr>
                <w:szCs w:val="21"/>
                <w:highlight w:val="green"/>
              </w:rPr>
              <w:t>), not differentiate 1Rx and 2Rx RedCap UEs for this UE capability.</w:t>
            </w:r>
          </w:p>
          <w:p w14:paraId="15F62D3D" w14:textId="77777777" w:rsidR="00EC1BE9" w:rsidRDefault="00EC1BE9" w:rsidP="00915269">
            <w:pPr>
              <w:pStyle w:val="ListParagraph"/>
              <w:numPr>
                <w:ilvl w:val="0"/>
                <w:numId w:val="12"/>
              </w:numPr>
              <w:spacing w:after="120"/>
              <w:ind w:left="720"/>
              <w:rPr>
                <w:szCs w:val="21"/>
                <w:highlight w:val="green"/>
              </w:rPr>
            </w:pPr>
            <w:r>
              <w:rPr>
                <w:szCs w:val="21"/>
                <w:highlight w:val="green"/>
              </w:rPr>
              <w:t xml:space="preserve">RedCap UE is </w:t>
            </w:r>
            <w:r>
              <w:rPr>
                <w:b/>
                <w:szCs w:val="21"/>
                <w:highlight w:val="green"/>
              </w:rPr>
              <w:t>mandatory</w:t>
            </w:r>
            <w:r>
              <w:rPr>
                <w:szCs w:val="21"/>
                <w:highlight w:val="green"/>
              </w:rPr>
              <w:t xml:space="preserve"> to support parallel measurements on </w:t>
            </w:r>
            <w:r>
              <w:rPr>
                <w:b/>
                <w:szCs w:val="21"/>
                <w:highlight w:val="green"/>
              </w:rPr>
              <w:t>2 SMTC-s</w:t>
            </w:r>
            <w:r>
              <w:rPr>
                <w:szCs w:val="21"/>
                <w:highlight w:val="green"/>
              </w:rPr>
              <w:t xml:space="preserve"> for a single frequency carrier</w:t>
            </w:r>
          </w:p>
          <w:p w14:paraId="43900ABE" w14:textId="6EF6A648" w:rsidR="00BD68ED" w:rsidRPr="00EC1BE9" w:rsidRDefault="00EC1BE9" w:rsidP="00915269">
            <w:pPr>
              <w:pStyle w:val="ListParagraph"/>
              <w:numPr>
                <w:ilvl w:val="2"/>
                <w:numId w:val="12"/>
              </w:numPr>
              <w:snapToGrid w:val="0"/>
              <w:spacing w:after="120"/>
              <w:ind w:left="1637" w:hanging="357"/>
              <w:rPr>
                <w:szCs w:val="21"/>
                <w:highlight w:val="green"/>
              </w:rPr>
            </w:pPr>
            <w:r>
              <w:rPr>
                <w:szCs w:val="21"/>
                <w:highlight w:val="green"/>
              </w:rPr>
              <w:t>‘Parallel’ means the SMTCs are TDM with proximity distance.</w:t>
            </w:r>
          </w:p>
        </w:tc>
      </w:tr>
    </w:tbl>
    <w:p w14:paraId="1347FEC1" w14:textId="77777777" w:rsidR="00BD68ED" w:rsidRDefault="00BD68ED" w:rsidP="002153A1">
      <w:pPr>
        <w:spacing w:after="0"/>
        <w:rPr>
          <w:b/>
          <w:bCs/>
          <w:u w:val="single"/>
        </w:rPr>
      </w:pPr>
    </w:p>
    <w:p w14:paraId="38DE7711" w14:textId="094F9581" w:rsidR="00EC1BE9" w:rsidRDefault="00EC1BE9" w:rsidP="00BD68ED">
      <w:pPr>
        <w:spacing w:after="120"/>
        <w:rPr>
          <w:lang w:eastAsia="zh-CN"/>
        </w:rPr>
      </w:pPr>
      <w:r>
        <w:rPr>
          <w:lang w:eastAsia="zh-CN"/>
        </w:rPr>
        <w:t xml:space="preserve">The determination of the proximity distance </w:t>
      </w:r>
      <w:r w:rsidR="00C422FA">
        <w:rPr>
          <w:lang w:eastAsia="zh-CN"/>
        </w:rPr>
        <w:t>between two SMTC</w:t>
      </w:r>
      <w:r w:rsidR="00CB5C2A">
        <w:rPr>
          <w:lang w:eastAsia="zh-CN"/>
        </w:rPr>
        <w:t xml:space="preserve"> occasion</w:t>
      </w:r>
      <w:r w:rsidR="00C422FA">
        <w:rPr>
          <w:lang w:eastAsia="zh-CN"/>
        </w:rPr>
        <w:t xml:space="preserve">s </w:t>
      </w:r>
      <w:r>
        <w:rPr>
          <w:lang w:eastAsia="zh-CN"/>
        </w:rPr>
        <w:t>was further discussed</w:t>
      </w:r>
      <w:r w:rsidR="00C422FA">
        <w:rPr>
          <w:lang w:eastAsia="zh-CN"/>
        </w:rPr>
        <w:t>,</w:t>
      </w:r>
      <w:r>
        <w:rPr>
          <w:lang w:eastAsia="zh-CN"/>
        </w:rPr>
        <w:t xml:space="preserve"> and </w:t>
      </w:r>
      <w:r w:rsidR="00C422FA">
        <w:rPr>
          <w:lang w:eastAsia="zh-CN"/>
        </w:rPr>
        <w:t>following</w:t>
      </w:r>
      <w:r>
        <w:rPr>
          <w:lang w:eastAsia="zh-CN"/>
        </w:rPr>
        <w:t xml:space="preserve"> way forward was proposed by Moderator</w:t>
      </w:r>
      <w:r w:rsidR="00B106B9">
        <w:rPr>
          <w:lang w:eastAsia="zh-CN"/>
        </w:rPr>
        <w:t xml:space="preserve"> [3]</w:t>
      </w:r>
      <w:r>
        <w:rPr>
          <w:lang w:eastAsia="zh-CN"/>
        </w:rPr>
        <w:t>.</w:t>
      </w:r>
    </w:p>
    <w:tbl>
      <w:tblPr>
        <w:tblStyle w:val="TableGrid"/>
        <w:tblW w:w="0" w:type="auto"/>
        <w:tblLook w:val="04A0" w:firstRow="1" w:lastRow="0" w:firstColumn="1" w:lastColumn="0" w:noHBand="0" w:noVBand="1"/>
      </w:tblPr>
      <w:tblGrid>
        <w:gridCol w:w="9617"/>
      </w:tblGrid>
      <w:tr w:rsidR="00EC1BE9" w14:paraId="153EBC13" w14:textId="77777777" w:rsidTr="00EC1BE9">
        <w:tc>
          <w:tcPr>
            <w:tcW w:w="9617" w:type="dxa"/>
          </w:tcPr>
          <w:p w14:paraId="3017D1DF" w14:textId="77777777" w:rsidR="00EC1BE9" w:rsidRPr="00EC1BE9" w:rsidRDefault="00EC1BE9" w:rsidP="00C422FA">
            <w:pPr>
              <w:keepNext/>
              <w:keepLines/>
              <w:spacing w:before="120" w:after="120" w:line="374" w:lineRule="auto"/>
              <w:outlineLvl w:val="4"/>
              <w:rPr>
                <w:rFonts w:eastAsia="SimSun" w:cs="Times New Roman"/>
                <w:b/>
                <w:bCs/>
                <w:szCs w:val="20"/>
                <w:u w:val="single"/>
                <w:lang w:val="en-US" w:eastAsia="zh-CN"/>
              </w:rPr>
            </w:pPr>
            <w:r w:rsidRPr="00EC1BE9">
              <w:rPr>
                <w:rFonts w:eastAsia="SimSun" w:cs="Times New Roman"/>
                <w:b/>
                <w:bCs/>
                <w:szCs w:val="20"/>
                <w:u w:val="single"/>
                <w:lang w:val="en-US" w:eastAsia="ko-KR"/>
              </w:rPr>
              <w:t>Issue 1-2-1-1a: The proximity distance between two SMTCs</w:t>
            </w:r>
          </w:p>
          <w:p w14:paraId="1CDB3321" w14:textId="77777777" w:rsidR="00EC1BE9" w:rsidRPr="00EC1BE9" w:rsidRDefault="00EC1BE9" w:rsidP="00C422FA">
            <w:pPr>
              <w:spacing w:beforeLines="50" w:before="120" w:after="120"/>
              <w:rPr>
                <w:rFonts w:eastAsia="SimSun" w:cs="Times New Roman"/>
                <w:b/>
                <w:szCs w:val="20"/>
                <w:lang w:val="en-US" w:eastAsia="zh-CN"/>
              </w:rPr>
            </w:pPr>
            <w:r w:rsidRPr="00EC1BE9">
              <w:rPr>
                <w:rFonts w:eastAsia="SimSun" w:cs="Times New Roman"/>
                <w:b/>
                <w:szCs w:val="20"/>
                <w:lang w:val="en-US"/>
              </w:rPr>
              <w:t>&lt;Way Forward&gt;</w:t>
            </w:r>
            <w:r w:rsidRPr="00EC1BE9">
              <w:rPr>
                <w:rFonts w:eastAsia="SimSun" w:cs="Times New Roman"/>
                <w:b/>
                <w:szCs w:val="20"/>
                <w:lang w:val="en-US" w:eastAsia="zh-CN"/>
              </w:rPr>
              <w:t>:</w:t>
            </w:r>
          </w:p>
          <w:p w14:paraId="2045332C" w14:textId="77777777" w:rsidR="00EC1BE9" w:rsidRPr="00EC1BE9" w:rsidRDefault="00EC1BE9" w:rsidP="00915269">
            <w:pPr>
              <w:numPr>
                <w:ilvl w:val="0"/>
                <w:numId w:val="12"/>
              </w:numPr>
              <w:spacing w:after="120"/>
              <w:ind w:left="720"/>
              <w:rPr>
                <w:rFonts w:eastAsia="SimSun" w:cs="Times New Roman"/>
                <w:szCs w:val="20"/>
                <w:lang w:val="en-US"/>
              </w:rPr>
            </w:pPr>
            <w:r w:rsidRPr="00EC1BE9">
              <w:rPr>
                <w:rFonts w:eastAsia="SimSun" w:cs="Times New Roman"/>
                <w:szCs w:val="20"/>
                <w:lang w:val="en-US"/>
              </w:rPr>
              <w:t>When (e)RedCap UE is configured with more than one SMTC on a SAN carrier, two SMTC occasions outside measurement gap are considered colliding if at least one of the following conditions is met:</w:t>
            </w:r>
          </w:p>
          <w:p w14:paraId="19C8E755" w14:textId="77777777" w:rsidR="00EC1BE9" w:rsidRPr="00EC1BE9" w:rsidRDefault="00EC1BE9" w:rsidP="00915269">
            <w:pPr>
              <w:numPr>
                <w:ilvl w:val="2"/>
                <w:numId w:val="12"/>
              </w:numPr>
              <w:snapToGrid w:val="0"/>
              <w:spacing w:after="120"/>
              <w:ind w:left="1637"/>
              <w:rPr>
                <w:rFonts w:eastAsia="SimSun" w:cs="Times New Roman"/>
                <w:szCs w:val="20"/>
                <w:lang w:val="en-US"/>
              </w:rPr>
            </w:pPr>
            <w:r w:rsidRPr="00EC1BE9">
              <w:rPr>
                <w:rFonts w:eastAsia="SimSun" w:cs="Times New Roman"/>
                <w:szCs w:val="20"/>
                <w:lang w:val="en-US"/>
              </w:rPr>
              <w:t>the two SMTC occasions are fully or partially overlapping in time domain, or</w:t>
            </w:r>
          </w:p>
          <w:p w14:paraId="4B5F5685" w14:textId="77777777" w:rsidR="00EC1BE9" w:rsidRPr="00EC1BE9" w:rsidRDefault="00EC1BE9" w:rsidP="00915269">
            <w:pPr>
              <w:numPr>
                <w:ilvl w:val="2"/>
                <w:numId w:val="12"/>
              </w:numPr>
              <w:snapToGrid w:val="0"/>
              <w:spacing w:after="120"/>
              <w:ind w:left="1637" w:hanging="357"/>
              <w:rPr>
                <w:rFonts w:eastAsia="SimSun" w:cs="Times New Roman"/>
                <w:szCs w:val="20"/>
                <w:lang w:val="en-US"/>
              </w:rPr>
            </w:pPr>
            <w:proofErr w:type="gramStart"/>
            <w:r w:rsidRPr="00EC1BE9">
              <w:rPr>
                <w:rFonts w:eastAsia="SimSun" w:cs="Times New Roman"/>
                <w:szCs w:val="20"/>
                <w:lang w:val="en-US"/>
              </w:rPr>
              <w:t>the</w:t>
            </w:r>
            <w:proofErr w:type="gramEnd"/>
            <w:r w:rsidRPr="00EC1BE9">
              <w:rPr>
                <w:rFonts w:eastAsia="SimSun" w:cs="Times New Roman"/>
                <w:szCs w:val="20"/>
                <w:lang w:val="en-US"/>
              </w:rPr>
              <w:t xml:space="preserve"> magnitude of the distance between two SMTC occasions in time domain is less than or equals to Y </w:t>
            </w:r>
            <w:proofErr w:type="spellStart"/>
            <w:r w:rsidRPr="00EC1BE9">
              <w:rPr>
                <w:rFonts w:eastAsia="SimSun" w:cs="Times New Roman"/>
                <w:szCs w:val="20"/>
                <w:lang w:val="en-US"/>
              </w:rPr>
              <w:t>ms.</w:t>
            </w:r>
            <w:proofErr w:type="spellEnd"/>
            <w:r w:rsidRPr="00EC1BE9">
              <w:rPr>
                <w:rFonts w:eastAsia="SimSun" w:cs="Times New Roman"/>
                <w:szCs w:val="20"/>
                <w:lang w:val="en-US"/>
              </w:rPr>
              <w:t xml:space="preserve"> </w:t>
            </w:r>
          </w:p>
          <w:p w14:paraId="5AE16DD0" w14:textId="7696CA7A" w:rsidR="00EC1BE9" w:rsidRPr="00C422FA" w:rsidRDefault="00EC1BE9" w:rsidP="00915269">
            <w:pPr>
              <w:numPr>
                <w:ilvl w:val="0"/>
                <w:numId w:val="13"/>
              </w:numPr>
              <w:snapToGrid w:val="0"/>
              <w:spacing w:after="120"/>
              <w:rPr>
                <w:rFonts w:eastAsia="SimSun" w:cs="Times New Roman"/>
                <w:bCs/>
                <w:sz w:val="21"/>
                <w:szCs w:val="21"/>
                <w:lang w:val="en-US" w:eastAsia="zh-CN"/>
              </w:rPr>
            </w:pPr>
            <w:r w:rsidRPr="00EC1BE9">
              <w:rPr>
                <w:rFonts w:eastAsia="SimSun" w:cs="Times New Roman"/>
                <w:bCs/>
                <w:szCs w:val="20"/>
                <w:lang w:val="en-US" w:eastAsia="zh-CN"/>
              </w:rPr>
              <w:t xml:space="preserve">Y=5 </w:t>
            </w:r>
            <w:proofErr w:type="spellStart"/>
            <w:r w:rsidRPr="00EC1BE9">
              <w:rPr>
                <w:rFonts w:eastAsia="SimSun" w:cs="Times New Roman"/>
                <w:bCs/>
                <w:szCs w:val="20"/>
                <w:lang w:val="en-US" w:eastAsia="zh-CN"/>
              </w:rPr>
              <w:t>ms</w:t>
            </w:r>
            <w:proofErr w:type="spellEnd"/>
          </w:p>
        </w:tc>
      </w:tr>
    </w:tbl>
    <w:p w14:paraId="2E1DB319" w14:textId="77777777" w:rsidR="00C422FA" w:rsidRDefault="00C422FA" w:rsidP="00C422FA">
      <w:pPr>
        <w:spacing w:after="0"/>
        <w:rPr>
          <w:lang w:eastAsia="zh-CN"/>
        </w:rPr>
      </w:pPr>
    </w:p>
    <w:p w14:paraId="0C036CFC" w14:textId="6BCF94B4" w:rsidR="00DD000E" w:rsidRDefault="00B73150" w:rsidP="00C422FA">
      <w:pPr>
        <w:spacing w:after="0"/>
        <w:rPr>
          <w:lang w:eastAsia="zh-CN"/>
        </w:rPr>
      </w:pPr>
      <w:r>
        <w:rPr>
          <w:lang w:eastAsia="zh-CN"/>
        </w:rPr>
        <w:t>F</w:t>
      </w:r>
      <w:r w:rsidR="00C422FA">
        <w:rPr>
          <w:lang w:eastAsia="zh-CN"/>
        </w:rPr>
        <w:t>or normal NTN UE (Rel-17</w:t>
      </w:r>
      <w:r w:rsidR="004B7CE8">
        <w:rPr>
          <w:lang w:eastAsia="zh-CN"/>
        </w:rPr>
        <w:t xml:space="preserve"> or beyond</w:t>
      </w:r>
      <w:r w:rsidR="00C422FA">
        <w:rPr>
          <w:lang w:eastAsia="zh-CN"/>
        </w:rPr>
        <w:t>), the proximity distance is 4ms</w:t>
      </w:r>
      <w:r w:rsidR="009C4C7B">
        <w:rPr>
          <w:lang w:eastAsia="zh-CN"/>
        </w:rPr>
        <w:t>, as specified in clause 9.1C.9.3</w:t>
      </w:r>
      <w:r>
        <w:rPr>
          <w:lang w:eastAsia="zh-CN"/>
        </w:rPr>
        <w:t xml:space="preserve"> in TS 38.133</w:t>
      </w:r>
      <w:r w:rsidR="00C422FA">
        <w:rPr>
          <w:lang w:eastAsia="zh-CN"/>
        </w:rPr>
        <w:t>.</w:t>
      </w:r>
      <w:r w:rsidR="00095D25">
        <w:rPr>
          <w:lang w:eastAsia="zh-CN"/>
        </w:rPr>
        <w:t xml:space="preserve"> For Red</w:t>
      </w:r>
      <w:r w:rsidR="0045540E">
        <w:rPr>
          <w:lang w:eastAsia="zh-CN"/>
        </w:rPr>
        <w:t>Cap UE</w:t>
      </w:r>
      <w:r w:rsidR="006429DE">
        <w:rPr>
          <w:lang w:eastAsia="zh-CN"/>
        </w:rPr>
        <w:t xml:space="preserve"> with FR1-NTN</w:t>
      </w:r>
      <w:r w:rsidR="00583538">
        <w:rPr>
          <w:lang w:eastAsia="zh-CN"/>
        </w:rPr>
        <w:t>,</w:t>
      </w:r>
      <w:r w:rsidR="0045540E">
        <w:rPr>
          <w:lang w:eastAsia="zh-CN"/>
        </w:rPr>
        <w:t xml:space="preserve"> a relaxation</w:t>
      </w:r>
      <w:r w:rsidR="001859BB">
        <w:rPr>
          <w:lang w:eastAsia="zh-CN"/>
        </w:rPr>
        <w:t xml:space="preserve"> to 5ms is under discussion</w:t>
      </w:r>
      <w:r w:rsidR="00CD2A83">
        <w:rPr>
          <w:lang w:eastAsia="zh-CN"/>
        </w:rPr>
        <w:t xml:space="preserve"> due to the reduced processing capability</w:t>
      </w:r>
      <w:r w:rsidR="00583538">
        <w:rPr>
          <w:lang w:eastAsia="zh-CN"/>
        </w:rPr>
        <w:t xml:space="preserve"> of the device</w:t>
      </w:r>
      <w:r w:rsidR="00CD2A83">
        <w:rPr>
          <w:lang w:eastAsia="zh-CN"/>
        </w:rPr>
        <w:t xml:space="preserve">. </w:t>
      </w:r>
      <w:r w:rsidR="00F47111">
        <w:rPr>
          <w:lang w:eastAsia="zh-CN"/>
        </w:rPr>
        <w:t>However, this will unnecessarily restrict network</w:t>
      </w:r>
      <w:r w:rsidR="007342ED">
        <w:rPr>
          <w:lang w:eastAsia="zh-CN"/>
        </w:rPr>
        <w:t>’</w:t>
      </w:r>
      <w:r w:rsidR="00F47111">
        <w:rPr>
          <w:lang w:eastAsia="zh-CN"/>
        </w:rPr>
        <w:t xml:space="preserve">s </w:t>
      </w:r>
      <w:r w:rsidR="00BF3E15">
        <w:rPr>
          <w:lang w:eastAsia="zh-CN"/>
        </w:rPr>
        <w:t>flexibility in organizing SMTCs. For instance, if 2 SMTC</w:t>
      </w:r>
      <w:r w:rsidR="00AE7E6D">
        <w:rPr>
          <w:lang w:eastAsia="zh-CN"/>
        </w:rPr>
        <w:t xml:space="preserve">s are configured with </w:t>
      </w:r>
      <w:r w:rsidR="00E06657">
        <w:rPr>
          <w:lang w:eastAsia="zh-CN"/>
        </w:rPr>
        <w:t>5ms proximity distance</w:t>
      </w:r>
      <w:r w:rsidR="007746B3">
        <w:rPr>
          <w:lang w:eastAsia="zh-CN"/>
        </w:rPr>
        <w:t>, they can be received by normal NTN UE but not by RedCap UE</w:t>
      </w:r>
      <w:r w:rsidR="00F97072">
        <w:rPr>
          <w:lang w:eastAsia="zh-CN"/>
        </w:rPr>
        <w:t xml:space="preserve"> </w:t>
      </w:r>
      <w:r w:rsidR="006429DE">
        <w:rPr>
          <w:lang w:eastAsia="zh-CN"/>
        </w:rPr>
        <w:t xml:space="preserve">with FR1-NTN </w:t>
      </w:r>
      <w:r w:rsidR="00F97072">
        <w:rPr>
          <w:lang w:eastAsia="zh-CN"/>
        </w:rPr>
        <w:t xml:space="preserve">requiring a proximity distance </w:t>
      </w:r>
      <w:r w:rsidR="009246CA">
        <w:rPr>
          <w:lang w:eastAsia="zh-CN"/>
        </w:rPr>
        <w:t xml:space="preserve">larger than 5ms. This is a drawback when </w:t>
      </w:r>
      <w:r w:rsidR="002E3DF9">
        <w:rPr>
          <w:lang w:eastAsia="zh-CN"/>
        </w:rPr>
        <w:t xml:space="preserve">penetration of RedCap UEs </w:t>
      </w:r>
      <w:r w:rsidR="006C6FE2">
        <w:rPr>
          <w:lang w:eastAsia="zh-CN"/>
        </w:rPr>
        <w:t>with</w:t>
      </w:r>
      <w:r w:rsidR="002E3DF9">
        <w:rPr>
          <w:lang w:eastAsia="zh-CN"/>
        </w:rPr>
        <w:t xml:space="preserve"> FR</w:t>
      </w:r>
      <w:r w:rsidR="00135F3B">
        <w:rPr>
          <w:lang w:eastAsia="zh-CN"/>
        </w:rPr>
        <w:t>1</w:t>
      </w:r>
      <w:r w:rsidR="002E3DF9">
        <w:rPr>
          <w:lang w:eastAsia="zh-CN"/>
        </w:rPr>
        <w:t>-NTN increases</w:t>
      </w:r>
      <w:r w:rsidR="00DD54DD">
        <w:rPr>
          <w:lang w:eastAsia="zh-CN"/>
        </w:rPr>
        <w:t xml:space="preserve">, so </w:t>
      </w:r>
      <w:r w:rsidR="0098389D">
        <w:rPr>
          <w:lang w:eastAsia="zh-CN"/>
        </w:rPr>
        <w:t>the NW</w:t>
      </w:r>
      <w:r w:rsidR="009E51A6">
        <w:rPr>
          <w:lang w:eastAsia="zh-CN"/>
        </w:rPr>
        <w:t xml:space="preserve"> </w:t>
      </w:r>
      <w:r w:rsidR="0098389D">
        <w:rPr>
          <w:lang w:eastAsia="zh-CN"/>
        </w:rPr>
        <w:t xml:space="preserve">needs to </w:t>
      </w:r>
      <w:proofErr w:type="gramStart"/>
      <w:r w:rsidR="0098389D">
        <w:rPr>
          <w:lang w:eastAsia="zh-CN"/>
        </w:rPr>
        <w:t>take into account</w:t>
      </w:r>
      <w:proofErr w:type="gramEnd"/>
      <w:r w:rsidR="0098389D">
        <w:rPr>
          <w:lang w:eastAsia="zh-CN"/>
        </w:rPr>
        <w:t xml:space="preserve"> different </w:t>
      </w:r>
      <w:r w:rsidR="009024A2">
        <w:rPr>
          <w:lang w:eastAsia="zh-CN"/>
        </w:rPr>
        <w:t>capabilit</w:t>
      </w:r>
      <w:r w:rsidR="00815063">
        <w:rPr>
          <w:lang w:eastAsia="zh-CN"/>
        </w:rPr>
        <w:t>y</w:t>
      </w:r>
      <w:r w:rsidR="009024A2">
        <w:rPr>
          <w:lang w:eastAsia="zh-CN"/>
        </w:rPr>
        <w:t xml:space="preserve"> </w:t>
      </w:r>
      <w:r w:rsidR="00815063">
        <w:rPr>
          <w:lang w:eastAsia="zh-CN"/>
        </w:rPr>
        <w:t>of</w:t>
      </w:r>
      <w:r w:rsidR="009024A2">
        <w:rPr>
          <w:lang w:eastAsia="zh-CN"/>
        </w:rPr>
        <w:t xml:space="preserve"> </w:t>
      </w:r>
      <w:r w:rsidR="005B0B7B">
        <w:rPr>
          <w:lang w:eastAsia="zh-CN"/>
        </w:rPr>
        <w:t xml:space="preserve">handling collisions for </w:t>
      </w:r>
      <w:r w:rsidR="009024A2">
        <w:rPr>
          <w:lang w:eastAsia="zh-CN"/>
        </w:rPr>
        <w:t>normal NTN</w:t>
      </w:r>
      <w:r w:rsidR="00815063">
        <w:rPr>
          <w:lang w:eastAsia="zh-CN"/>
        </w:rPr>
        <w:t xml:space="preserve"> UE and RedCap UE</w:t>
      </w:r>
      <w:r w:rsidR="006C6FE2">
        <w:rPr>
          <w:lang w:eastAsia="zh-CN"/>
        </w:rPr>
        <w:t xml:space="preserve"> with FR1-NTN</w:t>
      </w:r>
      <w:r w:rsidR="009E51A6" w:rsidRPr="009E51A6">
        <w:rPr>
          <w:lang w:eastAsia="zh-CN"/>
        </w:rPr>
        <w:t xml:space="preserve"> </w:t>
      </w:r>
      <w:r w:rsidR="005B0B7B">
        <w:rPr>
          <w:lang w:eastAsia="zh-CN"/>
        </w:rPr>
        <w:t>related to colliding</w:t>
      </w:r>
      <w:r w:rsidR="009E51A6">
        <w:rPr>
          <w:lang w:eastAsia="zh-CN"/>
        </w:rPr>
        <w:t xml:space="preserve"> SMTC configurations</w:t>
      </w:r>
      <w:r w:rsidR="00815063">
        <w:rPr>
          <w:lang w:eastAsia="zh-CN"/>
        </w:rPr>
        <w:t>.</w:t>
      </w:r>
      <w:r w:rsidR="003E580F">
        <w:rPr>
          <w:lang w:eastAsia="zh-CN"/>
        </w:rPr>
        <w:t xml:space="preserve"> The relaxation to 5ms </w:t>
      </w:r>
      <w:r w:rsidR="00F542AE">
        <w:rPr>
          <w:lang w:eastAsia="zh-CN"/>
        </w:rPr>
        <w:t xml:space="preserve">between </w:t>
      </w:r>
      <w:r w:rsidR="00AA7955">
        <w:rPr>
          <w:lang w:eastAsia="zh-CN"/>
        </w:rPr>
        <w:t xml:space="preserve">SMTCs </w:t>
      </w:r>
      <w:r w:rsidR="003E580F">
        <w:rPr>
          <w:lang w:eastAsia="zh-CN"/>
        </w:rPr>
        <w:t xml:space="preserve">is justified in case the RedCap UE receives </w:t>
      </w:r>
      <w:r w:rsidR="00F542AE">
        <w:rPr>
          <w:lang w:eastAsia="zh-CN"/>
        </w:rPr>
        <w:t>two satellites in one SMTC</w:t>
      </w:r>
      <w:r w:rsidR="00815063">
        <w:rPr>
          <w:lang w:eastAsia="zh-CN"/>
        </w:rPr>
        <w:t xml:space="preserve"> </w:t>
      </w:r>
      <w:r w:rsidR="00AA7955">
        <w:rPr>
          <w:lang w:eastAsia="zh-CN"/>
        </w:rPr>
        <w:t xml:space="preserve">and </w:t>
      </w:r>
      <w:r w:rsidR="00337537">
        <w:rPr>
          <w:lang w:eastAsia="zh-CN"/>
        </w:rPr>
        <w:t>hence longer</w:t>
      </w:r>
      <w:r w:rsidR="00AA7955">
        <w:rPr>
          <w:lang w:eastAsia="zh-CN"/>
        </w:rPr>
        <w:t xml:space="preserve"> processing </w:t>
      </w:r>
      <w:r w:rsidR="00337537">
        <w:rPr>
          <w:lang w:eastAsia="zh-CN"/>
        </w:rPr>
        <w:t xml:space="preserve">time </w:t>
      </w:r>
      <w:r w:rsidR="00AA7955">
        <w:rPr>
          <w:lang w:eastAsia="zh-CN"/>
        </w:rPr>
        <w:t xml:space="preserve">is required due to </w:t>
      </w:r>
      <w:r w:rsidR="00451B0C">
        <w:rPr>
          <w:lang w:eastAsia="zh-CN"/>
        </w:rPr>
        <w:t xml:space="preserve">presence of </w:t>
      </w:r>
      <w:r w:rsidR="005D5015">
        <w:rPr>
          <w:lang w:eastAsia="zh-CN"/>
        </w:rPr>
        <w:t xml:space="preserve">different receiver chains, so </w:t>
      </w:r>
      <w:r w:rsidR="00D058DD">
        <w:rPr>
          <w:lang w:eastAsia="zh-CN"/>
        </w:rPr>
        <w:t>processing time after receiving both satellites in the SMTC occasion is longer</w:t>
      </w:r>
      <w:r w:rsidR="005D5015">
        <w:rPr>
          <w:lang w:eastAsia="zh-CN"/>
        </w:rPr>
        <w:t xml:space="preserve">. </w:t>
      </w:r>
      <w:r w:rsidR="001E1C4D">
        <w:rPr>
          <w:lang w:eastAsia="zh-CN"/>
        </w:rPr>
        <w:t>T</w:t>
      </w:r>
      <w:r w:rsidR="00DB0BF9">
        <w:rPr>
          <w:lang w:eastAsia="zh-CN"/>
        </w:rPr>
        <w:t xml:space="preserve">hereagainst, if the RedCap UE is merely receiving </w:t>
      </w:r>
      <w:r w:rsidR="003E580F">
        <w:rPr>
          <w:lang w:eastAsia="zh-CN"/>
        </w:rPr>
        <w:t>on</w:t>
      </w:r>
      <w:r w:rsidR="00D058DD">
        <w:rPr>
          <w:lang w:eastAsia="zh-CN"/>
        </w:rPr>
        <w:t>e</w:t>
      </w:r>
      <w:r w:rsidR="003E580F">
        <w:rPr>
          <w:lang w:eastAsia="zh-CN"/>
        </w:rPr>
        <w:t xml:space="preserve"> satellite </w:t>
      </w:r>
      <w:r w:rsidR="00D058DD">
        <w:rPr>
          <w:lang w:eastAsia="zh-CN"/>
        </w:rPr>
        <w:t>with a single receiver chain</w:t>
      </w:r>
      <w:r w:rsidR="003E15E7">
        <w:rPr>
          <w:lang w:eastAsia="zh-CN"/>
        </w:rPr>
        <w:t xml:space="preserve">, processing time is shorter and hence no relaxation </w:t>
      </w:r>
      <w:r w:rsidR="009D1BBC">
        <w:rPr>
          <w:lang w:eastAsia="zh-CN"/>
        </w:rPr>
        <w:t xml:space="preserve">of the 4ms proximity </w:t>
      </w:r>
      <w:r w:rsidR="001F12A3">
        <w:rPr>
          <w:lang w:eastAsia="zh-CN"/>
        </w:rPr>
        <w:t xml:space="preserve">distance </w:t>
      </w:r>
      <w:r w:rsidR="009D1BBC">
        <w:rPr>
          <w:lang w:eastAsia="zh-CN"/>
        </w:rPr>
        <w:t>is justified. In short</w:t>
      </w:r>
      <w:r w:rsidR="00AC59AF">
        <w:rPr>
          <w:lang w:eastAsia="zh-CN"/>
        </w:rPr>
        <w:t>,</w:t>
      </w:r>
      <w:r w:rsidR="009D1BBC">
        <w:rPr>
          <w:lang w:eastAsia="zh-CN"/>
        </w:rPr>
        <w:t xml:space="preserve"> we propose to distinguish two scenarios</w:t>
      </w:r>
      <w:r w:rsidR="005A6421">
        <w:rPr>
          <w:lang w:eastAsia="zh-CN"/>
        </w:rPr>
        <w:t xml:space="preserve">: </w:t>
      </w:r>
    </w:p>
    <w:p w14:paraId="3D258C9F" w14:textId="0FCB64A1" w:rsidR="00DD000E" w:rsidRDefault="005A6421" w:rsidP="00915269">
      <w:pPr>
        <w:pStyle w:val="ListParagraph"/>
        <w:numPr>
          <w:ilvl w:val="0"/>
          <w:numId w:val="16"/>
        </w:numPr>
        <w:spacing w:after="0"/>
        <w:rPr>
          <w:lang w:eastAsia="zh-CN"/>
        </w:rPr>
      </w:pPr>
      <w:r>
        <w:rPr>
          <w:lang w:eastAsia="zh-CN"/>
        </w:rPr>
        <w:t xml:space="preserve">Scenario A: RedCap UE </w:t>
      </w:r>
      <w:r w:rsidR="00A31A5A">
        <w:rPr>
          <w:lang w:eastAsia="zh-CN"/>
        </w:rPr>
        <w:t xml:space="preserve">with FR1-NTN </w:t>
      </w:r>
      <w:r>
        <w:rPr>
          <w:lang w:eastAsia="zh-CN"/>
        </w:rPr>
        <w:t xml:space="preserve">is </w:t>
      </w:r>
      <w:r w:rsidR="00567DA9">
        <w:rPr>
          <w:lang w:eastAsia="zh-CN"/>
        </w:rPr>
        <w:t>configured</w:t>
      </w:r>
      <w:r>
        <w:rPr>
          <w:lang w:eastAsia="zh-CN"/>
        </w:rPr>
        <w:t xml:space="preserve"> </w:t>
      </w:r>
      <w:r w:rsidR="00CC36B4">
        <w:rPr>
          <w:lang w:eastAsia="zh-CN"/>
        </w:rPr>
        <w:t>with 2 SMTCs and</w:t>
      </w:r>
      <w:r w:rsidR="002A5E48">
        <w:rPr>
          <w:lang w:eastAsia="zh-CN"/>
        </w:rPr>
        <w:t xml:space="preserve"> is configured to</w:t>
      </w:r>
      <w:r>
        <w:rPr>
          <w:lang w:eastAsia="zh-CN"/>
        </w:rPr>
        <w:t xml:space="preserve"> measure 1</w:t>
      </w:r>
      <w:r w:rsidR="009659BE">
        <w:rPr>
          <w:lang w:eastAsia="zh-CN"/>
        </w:rPr>
        <w:t xml:space="preserve"> satellite</w:t>
      </w:r>
      <w:r w:rsidR="00567DA9">
        <w:rPr>
          <w:lang w:eastAsia="zh-CN"/>
        </w:rPr>
        <w:t xml:space="preserve"> in </w:t>
      </w:r>
      <w:r w:rsidR="0000547E">
        <w:rPr>
          <w:lang w:eastAsia="zh-CN"/>
        </w:rPr>
        <w:t xml:space="preserve">each of the </w:t>
      </w:r>
      <w:r w:rsidR="00567DA9">
        <w:rPr>
          <w:lang w:eastAsia="zh-CN"/>
        </w:rPr>
        <w:t>SMTC occasion</w:t>
      </w:r>
      <w:r w:rsidR="0000547E">
        <w:rPr>
          <w:lang w:eastAsia="zh-CN"/>
        </w:rPr>
        <w:t xml:space="preserve">s. Then the proximity distance </w:t>
      </w:r>
      <w:r w:rsidR="00CC36B4">
        <w:rPr>
          <w:lang w:eastAsia="zh-CN"/>
        </w:rPr>
        <w:t xml:space="preserve">between 2 SMTC occasions </w:t>
      </w:r>
      <w:r w:rsidR="002A5E48">
        <w:rPr>
          <w:lang w:eastAsia="zh-CN"/>
        </w:rPr>
        <w:t xml:space="preserve">is </w:t>
      </w:r>
      <w:r w:rsidR="00DD000E">
        <w:rPr>
          <w:lang w:eastAsia="zh-CN"/>
        </w:rPr>
        <w:t>Y=</w:t>
      </w:r>
      <w:r w:rsidR="002A5E48">
        <w:rPr>
          <w:lang w:eastAsia="zh-CN"/>
        </w:rPr>
        <w:t xml:space="preserve">4ms. </w:t>
      </w:r>
    </w:p>
    <w:p w14:paraId="446CA158" w14:textId="715EA1A8" w:rsidR="00C422FA" w:rsidRDefault="00DD000E" w:rsidP="00915269">
      <w:pPr>
        <w:pStyle w:val="ListParagraph"/>
        <w:numPr>
          <w:ilvl w:val="0"/>
          <w:numId w:val="16"/>
        </w:numPr>
        <w:spacing w:after="0"/>
        <w:rPr>
          <w:lang w:eastAsia="zh-CN"/>
        </w:rPr>
      </w:pPr>
      <w:r>
        <w:rPr>
          <w:lang w:eastAsia="zh-CN"/>
        </w:rPr>
        <w:t xml:space="preserve">Scenario B: RedCap UE </w:t>
      </w:r>
      <w:r w:rsidR="00A31A5A">
        <w:rPr>
          <w:lang w:eastAsia="zh-CN"/>
        </w:rPr>
        <w:t xml:space="preserve">with FR1-NTN </w:t>
      </w:r>
      <w:r>
        <w:rPr>
          <w:lang w:eastAsia="zh-CN"/>
        </w:rPr>
        <w:t xml:space="preserve">is configured with 2 SMTCs and is configured to measure </w:t>
      </w:r>
      <w:r w:rsidR="000F5D42">
        <w:rPr>
          <w:lang w:eastAsia="zh-CN"/>
        </w:rPr>
        <w:t>2</w:t>
      </w:r>
      <w:r>
        <w:rPr>
          <w:lang w:eastAsia="zh-CN"/>
        </w:rPr>
        <w:t xml:space="preserve"> satellite</w:t>
      </w:r>
      <w:r w:rsidR="000F5D42">
        <w:rPr>
          <w:lang w:eastAsia="zh-CN"/>
        </w:rPr>
        <w:t>s</w:t>
      </w:r>
      <w:r>
        <w:rPr>
          <w:lang w:eastAsia="zh-CN"/>
        </w:rPr>
        <w:t xml:space="preserve"> in </w:t>
      </w:r>
      <w:r w:rsidR="000F5D42">
        <w:rPr>
          <w:lang w:eastAsia="zh-CN"/>
        </w:rPr>
        <w:t xml:space="preserve">at least </w:t>
      </w:r>
      <w:r w:rsidR="00405278">
        <w:rPr>
          <w:lang w:eastAsia="zh-CN"/>
        </w:rPr>
        <w:t xml:space="preserve">one of the </w:t>
      </w:r>
      <w:r>
        <w:rPr>
          <w:lang w:eastAsia="zh-CN"/>
        </w:rPr>
        <w:t xml:space="preserve">SMTC occasions. Then the proximity distance between 2 SMTC occasions is </w:t>
      </w:r>
      <w:r w:rsidR="00405278">
        <w:rPr>
          <w:lang w:eastAsia="zh-CN"/>
        </w:rPr>
        <w:t xml:space="preserve">relaxed to </w:t>
      </w:r>
      <w:r>
        <w:rPr>
          <w:lang w:eastAsia="zh-CN"/>
        </w:rPr>
        <w:t>Y=</w:t>
      </w:r>
      <w:r w:rsidR="00405278">
        <w:rPr>
          <w:lang w:eastAsia="zh-CN"/>
        </w:rPr>
        <w:t>5</w:t>
      </w:r>
      <w:r>
        <w:rPr>
          <w:lang w:eastAsia="zh-CN"/>
        </w:rPr>
        <w:t xml:space="preserve">ms. </w:t>
      </w:r>
    </w:p>
    <w:p w14:paraId="446119D7" w14:textId="38A85DA7" w:rsidR="00C422FA" w:rsidRDefault="00C422FA" w:rsidP="00C422FA">
      <w:pPr>
        <w:spacing w:after="0"/>
        <w:rPr>
          <w:lang w:eastAsia="zh-CN"/>
        </w:rPr>
      </w:pPr>
      <w:r>
        <w:rPr>
          <w:lang w:eastAsia="zh-CN"/>
        </w:rPr>
        <w:t xml:space="preserve"> </w:t>
      </w:r>
    </w:p>
    <w:p w14:paraId="6B8ABCA9" w14:textId="4EAE814B" w:rsidR="00C422FA" w:rsidRDefault="00BD68ED" w:rsidP="00F6541C">
      <w:pPr>
        <w:pStyle w:val="RAN4proposal"/>
        <w:spacing w:after="120"/>
      </w:pPr>
      <w:r>
        <w:t xml:space="preserve">RAN4 to specify </w:t>
      </w:r>
      <w:r w:rsidR="00C422FA">
        <w:t xml:space="preserve">for </w:t>
      </w:r>
      <w:r>
        <w:t>1R</w:t>
      </w:r>
      <w:r w:rsidR="002153A1">
        <w:t>x</w:t>
      </w:r>
      <w:r>
        <w:t xml:space="preserve"> and 2R</w:t>
      </w:r>
      <w:r w:rsidR="002153A1">
        <w:t>x</w:t>
      </w:r>
      <w:r>
        <w:t xml:space="preserve"> RedCap UE</w:t>
      </w:r>
      <w:r w:rsidR="001B03C6">
        <w:t xml:space="preserve"> with FR1-NTN</w:t>
      </w:r>
      <w:r w:rsidR="00C422FA">
        <w:t xml:space="preserve">, that proximity distance </w:t>
      </w:r>
      <w:r w:rsidR="002130FD">
        <w:t>between tw</w:t>
      </w:r>
      <w:r w:rsidR="00DA55B3">
        <w:t>o</w:t>
      </w:r>
      <w:r w:rsidR="002130FD">
        <w:t xml:space="preserve"> SMTCs </w:t>
      </w:r>
      <w:r w:rsidR="0027173C">
        <w:t xml:space="preserve">configured </w:t>
      </w:r>
      <w:r w:rsidR="00DA55B3">
        <w:t xml:space="preserve">on a SAN carrier </w:t>
      </w:r>
      <w:r w:rsidR="00C422FA">
        <w:t>is defined as:</w:t>
      </w:r>
    </w:p>
    <w:p w14:paraId="1B2216E3" w14:textId="5FA82ED8" w:rsidR="0013523E" w:rsidRDefault="00C422FA" w:rsidP="00F6541C">
      <w:pPr>
        <w:pStyle w:val="RAN4proposal"/>
        <w:numPr>
          <w:ilvl w:val="0"/>
          <w:numId w:val="0"/>
        </w:numPr>
        <w:spacing w:after="120"/>
        <w:ind w:left="1134"/>
      </w:pPr>
      <w:r>
        <w:t xml:space="preserve">i) 4ms in case </w:t>
      </w:r>
      <w:r w:rsidR="007446E7">
        <w:t xml:space="preserve">UE is configured to measure </w:t>
      </w:r>
      <w:r w:rsidR="00697A9F">
        <w:t>1 satellite in each of the SMTC occas</w:t>
      </w:r>
      <w:r w:rsidR="00FB6656">
        <w:t>ions</w:t>
      </w:r>
      <w:r w:rsidR="00FE031D">
        <w:t>.</w:t>
      </w:r>
    </w:p>
    <w:p w14:paraId="0F6CFF4D" w14:textId="5DFF9CB3" w:rsidR="0013523E" w:rsidRDefault="0013523E" w:rsidP="006A75A6">
      <w:pPr>
        <w:pStyle w:val="RAN4proposal"/>
        <w:numPr>
          <w:ilvl w:val="0"/>
          <w:numId w:val="0"/>
        </w:numPr>
        <w:ind w:left="1134"/>
      </w:pPr>
      <w:r>
        <w:t>ii) 5ms in c</w:t>
      </w:r>
      <w:r w:rsidR="0001332B">
        <w:t xml:space="preserve">ase </w:t>
      </w:r>
      <w:r w:rsidR="00FB6656">
        <w:t xml:space="preserve">UE is configured to measure </w:t>
      </w:r>
      <w:r w:rsidR="00032F5B">
        <w:t xml:space="preserve">2 satellites in at least one </w:t>
      </w:r>
      <w:r w:rsidR="00FB6656">
        <w:t>of the SMTC occasions</w:t>
      </w:r>
      <w:r w:rsidR="006A75A6">
        <w:t>.</w:t>
      </w:r>
    </w:p>
    <w:p w14:paraId="70D8DE98" w14:textId="53CC7C85" w:rsidR="00802AC6" w:rsidRPr="00123B82" w:rsidRDefault="00802AC6" w:rsidP="00802AC6">
      <w:pPr>
        <w:pStyle w:val="RAN4H3"/>
      </w:pPr>
      <w:r w:rsidRPr="00123B82">
        <w:t>Other features</w:t>
      </w:r>
      <w:r w:rsidR="001E66F8" w:rsidRPr="00123B82">
        <w:t xml:space="preserve">  </w:t>
      </w:r>
    </w:p>
    <w:p w14:paraId="4AE06CBF" w14:textId="34C6237B" w:rsidR="00802AC6" w:rsidRDefault="00802AC6" w:rsidP="00802AC6">
      <w:r>
        <w:t xml:space="preserve">Following issue was discussed </w:t>
      </w:r>
      <w:r w:rsidR="0013523E">
        <w:t>and agreed</w:t>
      </w:r>
      <w:r>
        <w:t xml:space="preserve"> [3].</w:t>
      </w:r>
    </w:p>
    <w:tbl>
      <w:tblPr>
        <w:tblStyle w:val="TableGrid"/>
        <w:tblW w:w="0" w:type="auto"/>
        <w:tblLook w:val="04A0" w:firstRow="1" w:lastRow="0" w:firstColumn="1" w:lastColumn="0" w:noHBand="0" w:noVBand="1"/>
      </w:tblPr>
      <w:tblGrid>
        <w:gridCol w:w="9617"/>
      </w:tblGrid>
      <w:tr w:rsidR="00802AC6" w14:paraId="14B9E745" w14:textId="77777777">
        <w:tc>
          <w:tcPr>
            <w:tcW w:w="9617" w:type="dxa"/>
          </w:tcPr>
          <w:p w14:paraId="19FF488A" w14:textId="77777777" w:rsidR="0013523E" w:rsidRPr="0013523E" w:rsidRDefault="0013523E" w:rsidP="0013523E">
            <w:pPr>
              <w:pStyle w:val="Heading4"/>
              <w:spacing w:before="120" w:after="120"/>
              <w:rPr>
                <w:rFonts w:ascii="Times New Roman" w:hAnsi="Times New Roman" w:cs="Times New Roman"/>
                <w:b/>
                <w:bCs/>
                <w:i w:val="0"/>
                <w:iCs w:val="0"/>
                <w:color w:val="000000" w:themeColor="text1"/>
                <w:sz w:val="21"/>
                <w:u w:val="single"/>
                <w:lang w:val="en-US" w:eastAsia="ko-KR"/>
              </w:rPr>
            </w:pPr>
            <w:r w:rsidRPr="0013523E">
              <w:rPr>
                <w:rFonts w:ascii="Times New Roman" w:hAnsi="Times New Roman" w:cs="Times New Roman"/>
                <w:b/>
                <w:bCs/>
                <w:i w:val="0"/>
                <w:iCs w:val="0"/>
                <w:color w:val="000000" w:themeColor="text1"/>
                <w:sz w:val="21"/>
                <w:u w:val="single"/>
                <w:lang w:eastAsia="ko-KR"/>
              </w:rPr>
              <w:lastRenderedPageBreak/>
              <w:t>Issue 1-2-3: Other features</w:t>
            </w:r>
          </w:p>
          <w:p w14:paraId="718E924C" w14:textId="77777777" w:rsidR="0013523E" w:rsidRDefault="0013523E" w:rsidP="0013523E">
            <w:pPr>
              <w:spacing w:after="120"/>
              <w:rPr>
                <w:rFonts w:cs="Times New Roman"/>
                <w:i/>
                <w:iCs/>
                <w:color w:val="0070C0"/>
                <w:lang w:eastAsia="zh-CN"/>
              </w:rPr>
            </w:pPr>
            <w:r>
              <w:rPr>
                <w:i/>
                <w:iCs/>
                <w:color w:val="0070C0"/>
                <w:lang w:eastAsia="zh-CN"/>
              </w:rPr>
              <w:t>Online agreement</w:t>
            </w:r>
          </w:p>
          <w:p w14:paraId="058F6859" w14:textId="77777777" w:rsidR="0013523E" w:rsidRDefault="0013523E" w:rsidP="0013523E">
            <w:pPr>
              <w:snapToGrid w:val="0"/>
              <w:spacing w:after="120"/>
              <w:rPr>
                <w:rFonts w:eastAsia="DengXian"/>
                <w:szCs w:val="21"/>
                <w:highlight w:val="green"/>
                <w:lang w:eastAsia="zh-CN"/>
              </w:rPr>
            </w:pPr>
            <w:r>
              <w:rPr>
                <w:rFonts w:eastAsia="DengXian"/>
                <w:szCs w:val="21"/>
                <w:highlight w:val="green"/>
                <w:lang w:eastAsia="zh-CN"/>
              </w:rPr>
              <w:t>Agreement:</w:t>
            </w:r>
          </w:p>
          <w:p w14:paraId="69A2BFD3" w14:textId="77777777" w:rsidR="0013523E" w:rsidRDefault="0013523E" w:rsidP="00915269">
            <w:pPr>
              <w:pStyle w:val="ListParagraph"/>
              <w:numPr>
                <w:ilvl w:val="0"/>
                <w:numId w:val="12"/>
              </w:numPr>
              <w:spacing w:after="120"/>
              <w:ind w:left="720"/>
              <w:contextualSpacing w:val="0"/>
              <w:rPr>
                <w:rFonts w:eastAsia="SimSun"/>
                <w:iCs/>
                <w:szCs w:val="21"/>
                <w:highlight w:val="green"/>
              </w:rPr>
            </w:pPr>
            <w:r>
              <w:rPr>
                <w:iCs/>
                <w:szCs w:val="21"/>
                <w:highlight w:val="green"/>
              </w:rPr>
              <w:t>SMTC adjustment in idle/inactive is kept [</w:t>
            </w:r>
            <w:r>
              <w:rPr>
                <w:b/>
                <w:iCs/>
                <w:szCs w:val="21"/>
                <w:highlight w:val="green"/>
              </w:rPr>
              <w:t xml:space="preserve">mandatory] </w:t>
            </w:r>
            <w:r>
              <w:rPr>
                <w:iCs/>
                <w:szCs w:val="21"/>
                <w:highlight w:val="green"/>
              </w:rPr>
              <w:t>for (e)RedCap UEs with NTN.</w:t>
            </w:r>
          </w:p>
          <w:p w14:paraId="7AD33C36" w14:textId="5787C7AF" w:rsidR="00802AC6" w:rsidRPr="0013523E" w:rsidRDefault="0013523E" w:rsidP="00915269">
            <w:pPr>
              <w:pStyle w:val="ListParagraph"/>
              <w:numPr>
                <w:ilvl w:val="0"/>
                <w:numId w:val="12"/>
              </w:numPr>
              <w:spacing w:after="120"/>
              <w:ind w:left="720"/>
              <w:contextualSpacing w:val="0"/>
              <w:rPr>
                <w:iCs/>
                <w:szCs w:val="21"/>
                <w:highlight w:val="green"/>
              </w:rPr>
            </w:pPr>
            <w:r>
              <w:rPr>
                <w:iCs/>
                <w:szCs w:val="21"/>
                <w:highlight w:val="green"/>
              </w:rPr>
              <w:t xml:space="preserve">From RAN4 perspective, location-based measurement report trigger is kept </w:t>
            </w:r>
            <w:r>
              <w:rPr>
                <w:b/>
                <w:iCs/>
                <w:szCs w:val="21"/>
                <w:highlight w:val="green"/>
              </w:rPr>
              <w:t>optional</w:t>
            </w:r>
            <w:r>
              <w:rPr>
                <w:iCs/>
                <w:szCs w:val="21"/>
                <w:highlight w:val="green"/>
              </w:rPr>
              <w:t xml:space="preserve"> for (e)RedCap UEs with NTN.</w:t>
            </w:r>
            <w:r w:rsidR="00802AC6">
              <w:rPr>
                <w:rFonts w:hint="eastAsia"/>
                <w:lang w:eastAsia="zh-CN"/>
              </w:rPr>
              <w:t xml:space="preserve"> </w:t>
            </w:r>
          </w:p>
        </w:tc>
      </w:tr>
    </w:tbl>
    <w:p w14:paraId="3AE9FB16" w14:textId="77777777" w:rsidR="00802AC6" w:rsidRDefault="00802AC6" w:rsidP="00802AC6">
      <w:pPr>
        <w:spacing w:after="0"/>
      </w:pPr>
    </w:p>
    <w:p w14:paraId="1BF5867F" w14:textId="4D37A0C8" w:rsidR="008116F7" w:rsidRPr="00824F5B" w:rsidRDefault="008116F7" w:rsidP="0013523E">
      <w:r w:rsidRPr="00824F5B">
        <w:t>There is an ongoing discussion whether the SMTC adjustment can be considered a mandatory feature for NTN UEs in idle/inactive mode. In fact, the NTN support described in TS 38.306 does not require the SMTC adjustment to be mandatorily supported, and in TS 38.300 the following is specified:</w:t>
      </w:r>
    </w:p>
    <w:tbl>
      <w:tblPr>
        <w:tblStyle w:val="TableGrid"/>
        <w:tblW w:w="0" w:type="auto"/>
        <w:tblLook w:val="04A0" w:firstRow="1" w:lastRow="0" w:firstColumn="1" w:lastColumn="0" w:noHBand="0" w:noVBand="1"/>
      </w:tblPr>
      <w:tblGrid>
        <w:gridCol w:w="9617"/>
      </w:tblGrid>
      <w:tr w:rsidR="005420CD" w:rsidRPr="005420CD" w14:paraId="708C8093" w14:textId="77777777" w:rsidTr="005420CD">
        <w:tc>
          <w:tcPr>
            <w:tcW w:w="9617" w:type="dxa"/>
          </w:tcPr>
          <w:p w14:paraId="76DF5353" w14:textId="27E9A654" w:rsidR="005420CD" w:rsidRPr="00824F5B" w:rsidRDefault="005420CD" w:rsidP="00824F5B">
            <w:pPr>
              <w:spacing w:before="120" w:after="120"/>
            </w:pPr>
            <w:r w:rsidRPr="00824F5B">
              <w:t xml:space="preserve">NW-controlled adjustment of SMTCs can be based on UE assistance information reported in RRC_CONNECTED. A UE in RRC_IDLE/RRC_INACTIVE </w:t>
            </w:r>
            <w:r w:rsidRPr="00824F5B">
              <w:rPr>
                <w:b/>
                <w:bCs/>
                <w:u w:val="single"/>
              </w:rPr>
              <w:t>can</w:t>
            </w:r>
            <w:r w:rsidRPr="00824F5B">
              <w:t xml:space="preserve"> adjust SMTCs based on its location and assistance information in SIB19.</w:t>
            </w:r>
          </w:p>
        </w:tc>
      </w:tr>
    </w:tbl>
    <w:p w14:paraId="6795FB70" w14:textId="77777777" w:rsidR="008116F7" w:rsidRDefault="008116F7" w:rsidP="005B31CF">
      <w:pPr>
        <w:spacing w:after="0"/>
        <w:rPr>
          <w:highlight w:val="cyan"/>
        </w:rPr>
      </w:pPr>
    </w:p>
    <w:p w14:paraId="50576299" w14:textId="68BB1177" w:rsidR="005420CD" w:rsidRPr="005B31CF" w:rsidRDefault="005420CD" w:rsidP="0013523E">
      <w:r w:rsidRPr="005B31CF">
        <w:t>The highlight</w:t>
      </w:r>
      <w:r w:rsidR="005B31CF">
        <w:t>ed “can”</w:t>
      </w:r>
      <w:r w:rsidRPr="005B31CF">
        <w:t xml:space="preserve"> on the box above is our own, but it means that the UE was not mandated to adjust the SMTC window based on its location and ephemeris information. How</w:t>
      </w:r>
      <w:r w:rsidR="005B31CF">
        <w:t>ever</w:t>
      </w:r>
      <w:r w:rsidRPr="005B31CF">
        <w:t>, the requirements are made transparent to UE implementation, i.e., whether the UE implements the shifting SMTC or not, this does not impact the applicability of the requirements. In NTN</w:t>
      </w:r>
      <w:r w:rsidR="005B31CF">
        <w:t>,</w:t>
      </w:r>
      <w:r w:rsidRPr="005B31CF">
        <w:t xml:space="preserve"> the requirements are applicable considering that a UE is adjusting </w:t>
      </w:r>
      <w:r w:rsidR="005B31CF">
        <w:t>its</w:t>
      </w:r>
      <w:r w:rsidRPr="005B31CF">
        <w:t xml:space="preserve"> SMTC</w:t>
      </w:r>
      <w:r w:rsidR="005B31CF">
        <w:t>s</w:t>
      </w:r>
      <w:r w:rsidRPr="005B31CF">
        <w:t xml:space="preserve">, but it does not preclude other UE implementations, </w:t>
      </w:r>
      <w:proofErr w:type="gramStart"/>
      <w:r w:rsidRPr="005B31CF">
        <w:t>as long as</w:t>
      </w:r>
      <w:proofErr w:type="gramEnd"/>
      <w:r w:rsidRPr="005B31CF">
        <w:t xml:space="preserve"> the UE comply with the idle/inactive mode mobility requirements.</w:t>
      </w:r>
      <w:r w:rsidR="005B31CF">
        <w:t xml:space="preserve"> </w:t>
      </w:r>
      <w:r w:rsidRPr="005B31CF">
        <w:t xml:space="preserve">The same principle should be valid </w:t>
      </w:r>
      <w:r w:rsidR="005B31CF">
        <w:t>for</w:t>
      </w:r>
      <w:r w:rsidRPr="005B31CF">
        <w:t xml:space="preserve"> RedCap over NTN</w:t>
      </w:r>
    </w:p>
    <w:p w14:paraId="7D5DF6B5" w14:textId="373017D3" w:rsidR="005420CD" w:rsidRPr="005B31CF" w:rsidRDefault="005420CD" w:rsidP="005B31CF">
      <w:pPr>
        <w:pStyle w:val="RAN4proposal"/>
      </w:pPr>
      <w:bookmarkStart w:id="6" w:name="_Hlk197716621"/>
      <w:r w:rsidRPr="005B31CF">
        <w:t>Maintain the same principle used in NR NTN for RedCap devices: the requirements are transparent to whether the UE adjusts or not the SMTC window in IDLE/INACTIVE mode.</w:t>
      </w:r>
    </w:p>
    <w:bookmarkEnd w:id="6"/>
    <w:p w14:paraId="283FF022" w14:textId="496CD170" w:rsidR="00B45E3B" w:rsidRDefault="00FD1918" w:rsidP="00B45E3B">
      <w:pPr>
        <w:pStyle w:val="RAN4H2"/>
      </w:pPr>
      <w:r>
        <w:t>Impact of HD-FDD</w:t>
      </w:r>
    </w:p>
    <w:p w14:paraId="122000CA" w14:textId="791A3B35" w:rsidR="00FD1918" w:rsidRPr="00124AA2" w:rsidRDefault="00FD1918" w:rsidP="00B42DBC">
      <w:pPr>
        <w:pStyle w:val="RAN4H3"/>
      </w:pPr>
      <w:r w:rsidRPr="00124AA2">
        <w:t xml:space="preserve">General HD-FDD related </w:t>
      </w:r>
      <w:r w:rsidR="00B42DBC" w:rsidRPr="00124AA2">
        <w:t>impact</w:t>
      </w:r>
    </w:p>
    <w:p w14:paraId="7B6DC7C9" w14:textId="3C5DD12F" w:rsidR="00FD1918" w:rsidRDefault="002C0816" w:rsidP="00FD1918">
      <w:r>
        <w:t>At RAN4 #114bis, f</w:t>
      </w:r>
      <w:r w:rsidR="00FD1918">
        <w:t xml:space="preserve">ollowing </w:t>
      </w:r>
      <w:r>
        <w:t>was agreed or left open on general HD-FDD related impact</w:t>
      </w:r>
      <w:r w:rsidR="00FD1918">
        <w:t xml:space="preserve"> [3].</w:t>
      </w:r>
    </w:p>
    <w:tbl>
      <w:tblPr>
        <w:tblStyle w:val="TableGrid"/>
        <w:tblW w:w="0" w:type="auto"/>
        <w:tblLook w:val="04A0" w:firstRow="1" w:lastRow="0" w:firstColumn="1" w:lastColumn="0" w:noHBand="0" w:noVBand="1"/>
      </w:tblPr>
      <w:tblGrid>
        <w:gridCol w:w="9617"/>
      </w:tblGrid>
      <w:tr w:rsidR="007D74E4" w14:paraId="2CC4695A" w14:textId="77777777" w:rsidTr="007D74E4">
        <w:tc>
          <w:tcPr>
            <w:tcW w:w="9617" w:type="dxa"/>
          </w:tcPr>
          <w:p w14:paraId="44385C3F" w14:textId="2E849F1C" w:rsidR="002C0816" w:rsidRPr="002C0816" w:rsidRDefault="007D74E4" w:rsidP="002C0816">
            <w:pPr>
              <w:keepNext/>
              <w:keepLines/>
              <w:spacing w:before="120" w:after="120"/>
              <w:outlineLvl w:val="3"/>
              <w:rPr>
                <w:rFonts w:eastAsia="SimSun" w:cs="Times New Roman"/>
                <w:b/>
                <w:bCs/>
                <w:szCs w:val="28"/>
                <w:u w:val="single"/>
                <w:lang w:val="en-US"/>
              </w:rPr>
            </w:pPr>
            <w:r w:rsidRPr="00FD1918">
              <w:rPr>
                <w:rFonts w:eastAsia="SimSun" w:cs="Times New Roman"/>
                <w:b/>
                <w:bCs/>
                <w:szCs w:val="28"/>
                <w:u w:val="single"/>
                <w:lang w:val="en-US" w:eastAsia="ko-KR"/>
              </w:rPr>
              <w:lastRenderedPageBreak/>
              <w:t xml:space="preserve">Issue </w:t>
            </w:r>
            <w:bookmarkStart w:id="7" w:name="OLE_LINK87"/>
            <w:bookmarkStart w:id="8" w:name="OLE_LINK90"/>
            <w:r w:rsidRPr="00FD1918">
              <w:rPr>
                <w:rFonts w:eastAsia="SimSun" w:cs="Times New Roman" w:hint="eastAsia"/>
                <w:b/>
                <w:bCs/>
                <w:szCs w:val="28"/>
                <w:u w:val="single"/>
                <w:lang w:val="en-US"/>
              </w:rPr>
              <w:t>3</w:t>
            </w:r>
            <w:r w:rsidRPr="00FD1918">
              <w:rPr>
                <w:rFonts w:eastAsia="SimSun" w:cs="Times New Roman"/>
                <w:b/>
                <w:bCs/>
                <w:szCs w:val="28"/>
                <w:u w:val="single"/>
                <w:lang w:val="en-US" w:eastAsia="ko-KR"/>
              </w:rPr>
              <w:t>-1</w:t>
            </w:r>
            <w:r w:rsidRPr="00FD1918">
              <w:rPr>
                <w:rFonts w:eastAsia="SimSun" w:cs="Times New Roman" w:hint="eastAsia"/>
                <w:b/>
                <w:bCs/>
                <w:szCs w:val="28"/>
                <w:u w:val="single"/>
                <w:lang w:val="en-US"/>
              </w:rPr>
              <w:t>-1</w:t>
            </w:r>
            <w:bookmarkEnd w:id="7"/>
            <w:bookmarkEnd w:id="8"/>
            <w:r w:rsidRPr="00FD1918">
              <w:rPr>
                <w:rFonts w:eastAsia="SimSun" w:cs="Times New Roman"/>
                <w:b/>
                <w:bCs/>
                <w:szCs w:val="28"/>
                <w:u w:val="single"/>
                <w:lang w:val="en-US" w:eastAsia="ko-KR"/>
              </w:rPr>
              <w:t xml:space="preserve">: </w:t>
            </w:r>
            <w:r w:rsidRPr="00FD1918">
              <w:rPr>
                <w:rFonts w:eastAsia="SimSun" w:cs="Times New Roman"/>
                <w:b/>
                <w:bCs/>
                <w:szCs w:val="28"/>
                <w:u w:val="single"/>
                <w:lang w:val="en-US"/>
              </w:rPr>
              <w:t>General HD-FDD related impact</w:t>
            </w:r>
          </w:p>
          <w:p w14:paraId="4137B66D" w14:textId="77777777" w:rsidR="002C0816" w:rsidRDefault="002C0816" w:rsidP="002C0816">
            <w:pPr>
              <w:spacing w:after="120"/>
              <w:rPr>
                <w:rFonts w:cs="Times New Roman"/>
                <w:lang w:eastAsia="zh-CN"/>
              </w:rPr>
            </w:pPr>
            <w:r>
              <w:rPr>
                <w:i/>
                <w:iCs/>
                <w:color w:val="0070C0"/>
                <w:lang w:eastAsia="zh-CN"/>
              </w:rPr>
              <w:t>Online agreement</w:t>
            </w:r>
          </w:p>
          <w:p w14:paraId="115E4FC3" w14:textId="77777777" w:rsidR="002C0816" w:rsidRDefault="002C0816" w:rsidP="002C0816">
            <w:pPr>
              <w:snapToGrid w:val="0"/>
              <w:spacing w:after="120"/>
              <w:rPr>
                <w:rFonts w:eastAsia="DengXian"/>
                <w:iCs/>
                <w:szCs w:val="21"/>
                <w:highlight w:val="green"/>
                <w:lang w:eastAsia="zh-CN"/>
              </w:rPr>
            </w:pPr>
            <w:r>
              <w:rPr>
                <w:rFonts w:eastAsia="DengXian"/>
                <w:iCs/>
                <w:szCs w:val="21"/>
                <w:highlight w:val="green"/>
                <w:lang w:eastAsia="zh-CN"/>
              </w:rPr>
              <w:t>Agreement:</w:t>
            </w:r>
          </w:p>
          <w:p w14:paraId="6A26AF59" w14:textId="77777777" w:rsidR="002C0816" w:rsidRDefault="002C0816" w:rsidP="00915269">
            <w:pPr>
              <w:pStyle w:val="ListParagraph"/>
              <w:numPr>
                <w:ilvl w:val="0"/>
                <w:numId w:val="12"/>
              </w:numPr>
              <w:spacing w:after="120"/>
              <w:ind w:left="720"/>
              <w:contextualSpacing w:val="0"/>
              <w:rPr>
                <w:rFonts w:eastAsia="SimSun"/>
                <w:szCs w:val="21"/>
                <w:highlight w:val="green"/>
              </w:rPr>
            </w:pPr>
            <w:r>
              <w:rPr>
                <w:szCs w:val="21"/>
                <w:highlight w:val="green"/>
              </w:rPr>
              <w:t>The legacy requirements and applicable conditions can be reused as baseline:</w:t>
            </w:r>
          </w:p>
          <w:p w14:paraId="6921DC6B" w14:textId="77777777" w:rsidR="002C0816" w:rsidRDefault="002C0816" w:rsidP="00915269">
            <w:pPr>
              <w:pStyle w:val="ListParagraph"/>
              <w:numPr>
                <w:ilvl w:val="2"/>
                <w:numId w:val="12"/>
              </w:numPr>
              <w:snapToGrid w:val="0"/>
              <w:spacing w:after="120"/>
              <w:ind w:left="1637" w:hanging="357"/>
              <w:contextualSpacing w:val="0"/>
              <w:rPr>
                <w:rFonts w:eastAsia="DengXian"/>
                <w:iCs/>
                <w:szCs w:val="21"/>
                <w:highlight w:val="green"/>
              </w:rPr>
            </w:pPr>
            <w:r>
              <w:rPr>
                <w:rFonts w:eastAsia="DengXian"/>
                <w:iCs/>
                <w:szCs w:val="21"/>
                <w:highlight w:val="green"/>
              </w:rPr>
              <w:t>Paging reception requirements in RRC_IDLE/ RRC_INACTIVE state</w:t>
            </w:r>
          </w:p>
          <w:p w14:paraId="5311F513" w14:textId="77777777" w:rsidR="002C0816" w:rsidRDefault="002C0816" w:rsidP="00915269">
            <w:pPr>
              <w:pStyle w:val="ListParagraph"/>
              <w:numPr>
                <w:ilvl w:val="2"/>
                <w:numId w:val="12"/>
              </w:numPr>
              <w:snapToGrid w:val="0"/>
              <w:spacing w:after="120"/>
              <w:ind w:left="1637" w:hanging="357"/>
              <w:contextualSpacing w:val="0"/>
              <w:rPr>
                <w:rFonts w:eastAsia="DengXian"/>
                <w:iCs/>
                <w:szCs w:val="21"/>
                <w:highlight w:val="green"/>
              </w:rPr>
            </w:pPr>
            <w:r>
              <w:rPr>
                <w:rFonts w:eastAsia="DengXian"/>
                <w:iCs/>
                <w:szCs w:val="21"/>
                <w:highlight w:val="green"/>
              </w:rPr>
              <w:t>Handover interruption time</w:t>
            </w:r>
          </w:p>
          <w:p w14:paraId="72F3AB92" w14:textId="77777777" w:rsidR="002C0816" w:rsidRDefault="002C0816" w:rsidP="00915269">
            <w:pPr>
              <w:pStyle w:val="ListParagraph"/>
              <w:numPr>
                <w:ilvl w:val="2"/>
                <w:numId w:val="12"/>
              </w:numPr>
              <w:snapToGrid w:val="0"/>
              <w:spacing w:after="120"/>
              <w:ind w:left="1637" w:hanging="357"/>
              <w:contextualSpacing w:val="0"/>
              <w:rPr>
                <w:rFonts w:eastAsia="DengXian"/>
                <w:iCs/>
                <w:szCs w:val="21"/>
                <w:highlight w:val="green"/>
              </w:rPr>
            </w:pPr>
            <w:r>
              <w:rPr>
                <w:rFonts w:eastAsia="DengXian"/>
                <w:iCs/>
                <w:szCs w:val="21"/>
                <w:highlight w:val="green"/>
              </w:rPr>
              <w:t>Random access</w:t>
            </w:r>
          </w:p>
          <w:p w14:paraId="0909FFCC" w14:textId="77777777" w:rsidR="002C0816" w:rsidRDefault="002C0816" w:rsidP="00915269">
            <w:pPr>
              <w:pStyle w:val="ListParagraph"/>
              <w:numPr>
                <w:ilvl w:val="2"/>
                <w:numId w:val="12"/>
              </w:numPr>
              <w:snapToGrid w:val="0"/>
              <w:spacing w:after="120"/>
              <w:ind w:left="1637" w:hanging="357"/>
              <w:contextualSpacing w:val="0"/>
              <w:rPr>
                <w:rFonts w:eastAsia="DengXian"/>
                <w:iCs/>
                <w:szCs w:val="21"/>
                <w:highlight w:val="green"/>
              </w:rPr>
            </w:pPr>
            <w:r>
              <w:rPr>
                <w:rFonts w:eastAsia="DengXian"/>
                <w:iCs/>
                <w:szCs w:val="21"/>
                <w:highlight w:val="green"/>
              </w:rPr>
              <w:t>SA: RRC Connection Release with Redirection</w:t>
            </w:r>
          </w:p>
          <w:p w14:paraId="5FA6DD0B" w14:textId="176774E0" w:rsidR="002C0816" w:rsidRDefault="002C0816" w:rsidP="00915269">
            <w:pPr>
              <w:pStyle w:val="ListParagraph"/>
              <w:numPr>
                <w:ilvl w:val="2"/>
                <w:numId w:val="12"/>
              </w:numPr>
              <w:snapToGrid w:val="0"/>
              <w:spacing w:after="120"/>
              <w:ind w:left="1637" w:hanging="357"/>
              <w:contextualSpacing w:val="0"/>
              <w:rPr>
                <w:rFonts w:eastAsia="DengXian"/>
                <w:iCs/>
                <w:szCs w:val="21"/>
                <w:highlight w:val="yellow"/>
              </w:rPr>
            </w:pPr>
            <w:r>
              <w:rPr>
                <w:rFonts w:eastAsia="DengXian"/>
                <w:iCs/>
                <w:szCs w:val="21"/>
                <w:highlight w:val="yellow"/>
              </w:rPr>
              <w:t>[Minimum requirement for L1 indication for RLM and LR]</w:t>
            </w:r>
          </w:p>
          <w:p w14:paraId="1F7AE815" w14:textId="77777777" w:rsidR="002C0816" w:rsidRDefault="002C0816" w:rsidP="00915269">
            <w:pPr>
              <w:pStyle w:val="ListParagraph"/>
              <w:numPr>
                <w:ilvl w:val="2"/>
                <w:numId w:val="12"/>
              </w:numPr>
              <w:snapToGrid w:val="0"/>
              <w:spacing w:after="120"/>
              <w:ind w:left="1637" w:hanging="357"/>
              <w:contextualSpacing w:val="0"/>
              <w:rPr>
                <w:rFonts w:eastAsia="DengXian"/>
                <w:iCs/>
                <w:szCs w:val="21"/>
                <w:highlight w:val="green"/>
              </w:rPr>
            </w:pPr>
            <w:r>
              <w:rPr>
                <w:rFonts w:eastAsia="DengXian"/>
                <w:iCs/>
                <w:szCs w:val="21"/>
                <w:highlight w:val="green"/>
              </w:rPr>
              <w:t>Scheduling availability of UE performing intra/inter measurements</w:t>
            </w:r>
          </w:p>
          <w:p w14:paraId="4926357C" w14:textId="77777777" w:rsidR="002C0816" w:rsidRDefault="002C0816" w:rsidP="002C0816">
            <w:pPr>
              <w:snapToGrid w:val="0"/>
              <w:spacing w:after="120"/>
              <w:rPr>
                <w:rFonts w:eastAsia="DengXian"/>
                <w:iCs/>
                <w:szCs w:val="21"/>
                <w:highlight w:val="yellow"/>
                <w:lang w:eastAsia="zh-CN"/>
              </w:rPr>
            </w:pPr>
            <w:r>
              <w:rPr>
                <w:rFonts w:eastAsia="DengXian"/>
                <w:iCs/>
                <w:szCs w:val="21"/>
                <w:highlight w:val="yellow"/>
                <w:lang w:eastAsia="zh-CN"/>
              </w:rPr>
              <w:t>RAN4 to further discuss:</w:t>
            </w:r>
          </w:p>
          <w:p w14:paraId="59DEB74D" w14:textId="77777777" w:rsidR="002C0816" w:rsidRDefault="002C0816" w:rsidP="00915269">
            <w:pPr>
              <w:pStyle w:val="ListParagraph"/>
              <w:numPr>
                <w:ilvl w:val="1"/>
                <w:numId w:val="12"/>
              </w:numPr>
              <w:snapToGrid w:val="0"/>
              <w:spacing w:after="120"/>
              <w:contextualSpacing w:val="0"/>
              <w:rPr>
                <w:rFonts w:eastAsia="SimSun"/>
                <w:szCs w:val="21"/>
                <w:highlight w:val="yellow"/>
              </w:rPr>
            </w:pPr>
            <w:r>
              <w:rPr>
                <w:szCs w:val="21"/>
                <w:highlight w:val="yellow"/>
              </w:rPr>
              <w:t>The legacy requirements and applicable conditions can be reused as baseline for defining requirements of RedCap UE in NTN scenario, and discuss whether there is spec impact for the following requirements by HD-FDD:</w:t>
            </w:r>
          </w:p>
          <w:p w14:paraId="502AFC55" w14:textId="77777777" w:rsid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FFS: Scheduling availability of UE during L1-RSRP measurement</w:t>
            </w:r>
          </w:p>
          <w:p w14:paraId="1C1F3048" w14:textId="77777777" w:rsid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proofErr w:type="gramStart"/>
            <w:r>
              <w:rPr>
                <w:rFonts w:eastAsia="DengXian"/>
                <w:iCs/>
                <w:szCs w:val="21"/>
                <w:highlight w:val="yellow"/>
              </w:rPr>
              <w:t>Other</w:t>
            </w:r>
            <w:proofErr w:type="gramEnd"/>
            <w:r>
              <w:rPr>
                <w:rFonts w:eastAsia="DengXian"/>
                <w:iCs/>
                <w:szCs w:val="21"/>
                <w:highlight w:val="yellow"/>
              </w:rPr>
              <w:t xml:space="preserve"> requirement is not precluded</w:t>
            </w:r>
          </w:p>
          <w:p w14:paraId="738C071B" w14:textId="77777777" w:rsidR="002C0816" w:rsidRDefault="002C0816" w:rsidP="00915269">
            <w:pPr>
              <w:pStyle w:val="ListParagraph"/>
              <w:numPr>
                <w:ilvl w:val="1"/>
                <w:numId w:val="12"/>
              </w:numPr>
              <w:snapToGrid w:val="0"/>
              <w:spacing w:after="120"/>
              <w:contextualSpacing w:val="0"/>
              <w:rPr>
                <w:rFonts w:eastAsia="SimSun"/>
                <w:szCs w:val="21"/>
                <w:highlight w:val="yellow"/>
              </w:rPr>
            </w:pPr>
            <w:r>
              <w:rPr>
                <w:szCs w:val="21"/>
                <w:highlight w:val="yellow"/>
              </w:rPr>
              <w:t xml:space="preserve">Candidate options for the potential spec impact for each of the above requirements (if needed): </w:t>
            </w:r>
          </w:p>
          <w:p w14:paraId="5DF9858D" w14:textId="77777777" w:rsid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 xml:space="preserve">Option a: the requirement is extended, e.g., </w:t>
            </w:r>
            <w:r>
              <w:rPr>
                <w:szCs w:val="21"/>
                <w:highlight w:val="yellow"/>
              </w:rPr>
              <w:t>the requirement does not count resources, channels, SSB, etc if they overlap with the other direction as specified a valid case in RAN1 specification.</w:t>
            </w:r>
          </w:p>
          <w:p w14:paraId="48855E0B" w14:textId="77777777" w:rsid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 xml:space="preserve">Option b: </w:t>
            </w:r>
            <w:r>
              <w:rPr>
                <w:szCs w:val="21"/>
                <w:highlight w:val="yellow"/>
              </w:rPr>
              <w:t>Clarify that the requirements for CSI-RS and PRS apply provided that no CSI-RS and PRS resource is dropped due to collision with UL transmission during the measurement period.</w:t>
            </w:r>
          </w:p>
          <w:p w14:paraId="3F75B472" w14:textId="77777777" w:rsid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 xml:space="preserve">Option c: The requirement applies when there is at least one RS within each </w:t>
            </w:r>
            <w:proofErr w:type="spellStart"/>
            <w:r>
              <w:rPr>
                <w:rFonts w:eastAsia="DengXian"/>
                <w:iCs/>
                <w:szCs w:val="21"/>
                <w:highlight w:val="yellow"/>
              </w:rPr>
              <w:t>measuremen</w:t>
            </w:r>
            <w:proofErr w:type="spellEnd"/>
            <w:r>
              <w:rPr>
                <w:rFonts w:eastAsia="DengXian"/>
                <w:iCs/>
                <w:szCs w:val="21"/>
                <w:highlight w:val="yellow"/>
              </w:rPr>
              <w:t xml:space="preserve"> interval.</w:t>
            </w:r>
          </w:p>
          <w:p w14:paraId="10D3E9FE" w14:textId="3985D450" w:rsidR="007D74E4" w:rsidRPr="002C0816" w:rsidRDefault="002C0816" w:rsidP="00915269">
            <w:pPr>
              <w:pStyle w:val="ListParagraph"/>
              <w:numPr>
                <w:ilvl w:val="2"/>
                <w:numId w:val="12"/>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FFS the same or different option for DRX and non-DRX</w:t>
            </w:r>
          </w:p>
        </w:tc>
      </w:tr>
    </w:tbl>
    <w:p w14:paraId="564A60F9" w14:textId="77777777" w:rsidR="00FD1918" w:rsidRDefault="00FD1918" w:rsidP="00FD1918">
      <w:pPr>
        <w:spacing w:after="0"/>
        <w:rPr>
          <w:bCs/>
          <w:iCs/>
          <w:highlight w:val="cyan"/>
        </w:rPr>
      </w:pPr>
    </w:p>
    <w:p w14:paraId="01C8D221" w14:textId="225CDE4F" w:rsidR="00446391" w:rsidRDefault="00552F1A" w:rsidP="000A1B11">
      <w:pPr>
        <w:spacing w:after="0"/>
        <w:rPr>
          <w:bCs/>
          <w:iCs/>
          <w:color w:val="000000" w:themeColor="text1"/>
        </w:rPr>
      </w:pPr>
      <w:r>
        <w:rPr>
          <w:bCs/>
          <w:iCs/>
          <w:color w:val="000000" w:themeColor="text1"/>
        </w:rPr>
        <w:t xml:space="preserve">TS 38.133, clause 8.1B.6 specifies </w:t>
      </w:r>
      <w:r w:rsidR="00446391">
        <w:rPr>
          <w:bCs/>
          <w:iCs/>
          <w:color w:val="000000" w:themeColor="text1"/>
        </w:rPr>
        <w:t xml:space="preserve">the requirements for L1 indication for </w:t>
      </w:r>
      <w:r w:rsidR="00AA013C">
        <w:rPr>
          <w:bCs/>
          <w:iCs/>
          <w:color w:val="000000" w:themeColor="text1"/>
        </w:rPr>
        <w:t xml:space="preserve">RLM for </w:t>
      </w:r>
      <w:r w:rsidR="00446391">
        <w:rPr>
          <w:bCs/>
          <w:iCs/>
          <w:color w:val="000000" w:themeColor="text1"/>
        </w:rPr>
        <w:t>HD-FDD device</w:t>
      </w:r>
      <w:r w:rsidR="000D26B5">
        <w:rPr>
          <w:bCs/>
          <w:iCs/>
          <w:color w:val="000000" w:themeColor="text1"/>
        </w:rPr>
        <w:t xml:space="preserve"> in TN</w:t>
      </w:r>
      <w:r w:rsidR="00446391">
        <w:rPr>
          <w:bCs/>
          <w:iCs/>
          <w:color w:val="000000" w:themeColor="text1"/>
        </w:rPr>
        <w:t>.</w:t>
      </w:r>
    </w:p>
    <w:p w14:paraId="6899A46F" w14:textId="77777777" w:rsidR="00446391" w:rsidRDefault="00446391" w:rsidP="000A1B11">
      <w:pPr>
        <w:spacing w:after="0"/>
        <w:rPr>
          <w:bCs/>
          <w:iCs/>
          <w:color w:val="000000" w:themeColor="text1"/>
        </w:rPr>
      </w:pPr>
    </w:p>
    <w:tbl>
      <w:tblPr>
        <w:tblStyle w:val="TableGrid"/>
        <w:tblW w:w="0" w:type="auto"/>
        <w:tblLook w:val="04A0" w:firstRow="1" w:lastRow="0" w:firstColumn="1" w:lastColumn="0" w:noHBand="0" w:noVBand="1"/>
      </w:tblPr>
      <w:tblGrid>
        <w:gridCol w:w="9617"/>
      </w:tblGrid>
      <w:tr w:rsidR="003F6F1F" w14:paraId="60E8D036" w14:textId="77777777" w:rsidTr="003F6F1F">
        <w:tc>
          <w:tcPr>
            <w:tcW w:w="9617" w:type="dxa"/>
          </w:tcPr>
          <w:p w14:paraId="70B77A9E" w14:textId="77777777" w:rsidR="003F6F1F" w:rsidRPr="0019537B" w:rsidRDefault="003F6F1F" w:rsidP="003F6F1F">
            <w:pPr>
              <w:spacing w:before="120"/>
              <w:rPr>
                <w:rFonts w:cs="v4.2.0"/>
              </w:rPr>
            </w:pPr>
            <w:r w:rsidRPr="0019537B">
              <w:rPr>
                <w:rFonts w:cs="v4.2.0"/>
              </w:rPr>
              <w:t xml:space="preserve">When DRX is not used for HD-FDD RedCap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Pr>
                <w:rFonts w:cs="v4.2.0"/>
              </w:rPr>
              <w:t xml:space="preserve">0 </w:t>
            </w:r>
            <w:proofErr w:type="spellStart"/>
            <w:r>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9E7F782" w14:textId="77777777" w:rsidR="003F6F1F" w:rsidRPr="0019537B" w:rsidRDefault="003F6F1F" w:rsidP="003F6F1F">
            <w:pPr>
              <w:pStyle w:val="B1"/>
              <w:spacing w:before="120"/>
            </w:pPr>
            <w:r w:rsidRPr="0019537B">
              <w:t>-</w:t>
            </w:r>
            <w:r w:rsidRPr="0019537B">
              <w:tab/>
              <w:t>For each RLM-RS configuration, at least one RLM-RS sample must fall with DL occasion within an indication period.</w:t>
            </w:r>
          </w:p>
          <w:p w14:paraId="630F16A8" w14:textId="77777777" w:rsidR="003F6F1F" w:rsidRPr="0019537B" w:rsidRDefault="003F6F1F" w:rsidP="003F6F1F">
            <w:pPr>
              <w:spacing w:before="120"/>
            </w:pPr>
            <w:r w:rsidRPr="007B2C7C">
              <w:rPr>
                <w:lang w:eastAsia="en-GB"/>
              </w:rPr>
              <w:t xml:space="preserve">In case DRX is used for HD-FDD RedCap UEs, </w:t>
            </w:r>
            <w:proofErr w:type="spellStart"/>
            <w:r w:rsidRPr="007B2C7C">
              <w:rPr>
                <w:lang w:eastAsia="en-GB"/>
              </w:rPr>
              <w:t>T</w:t>
            </w:r>
            <w:r w:rsidRPr="007B2C7C">
              <w:rPr>
                <w:vertAlign w:val="subscript"/>
                <w:lang w:eastAsia="en-GB"/>
              </w:rPr>
              <w:t>Indication_</w:t>
            </w:r>
            <w:proofErr w:type="gramStart"/>
            <w:r w:rsidRPr="007B2C7C">
              <w:rPr>
                <w:vertAlign w:val="subscript"/>
                <w:lang w:eastAsia="en-GB"/>
              </w:rPr>
              <w:t>interval</w:t>
            </w:r>
            <w:r w:rsidRPr="007B2C7C">
              <w:rPr>
                <w:rFonts w:cs="v5.0.0"/>
                <w:vertAlign w:val="subscript"/>
                <w:lang w:eastAsia="en-GB"/>
              </w:rPr>
              <w:t>,RedCap</w:t>
            </w:r>
            <w:proofErr w:type="spellEnd"/>
            <w:proofErr w:type="gramEnd"/>
            <w:r w:rsidRPr="007B2C7C">
              <w:rPr>
                <w:lang w:eastAsia="en-GB"/>
              </w:rPr>
              <w:t xml:space="preserve"> is </w:t>
            </w:r>
            <w:proofErr w:type="gramStart"/>
            <w:r w:rsidRPr="007B2C7C">
              <w:rPr>
                <w:lang w:eastAsia="en-GB"/>
              </w:rPr>
              <w:t>Max(</w:t>
            </w:r>
            <w:proofErr w:type="gramEnd"/>
            <w:r w:rsidRPr="007B2C7C">
              <w:rPr>
                <w:lang w:eastAsia="en-GB"/>
              </w:rPr>
              <w:t xml:space="preserve">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w:t>
            </w:r>
            <w:proofErr w:type="gramStart"/>
            <w:r w:rsidRPr="007B2C7C">
              <w:rPr>
                <w:vertAlign w:val="subscript"/>
                <w:lang w:eastAsia="en-GB"/>
              </w:rPr>
              <w:t>RS,M</w:t>
            </w:r>
            <w:proofErr w:type="gram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Indication_interval</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under the following condition</w:t>
            </w:r>
          </w:p>
          <w:p w14:paraId="33125237" w14:textId="3E5010E7" w:rsidR="003F6F1F" w:rsidRPr="003F6F1F" w:rsidRDefault="003F6F1F" w:rsidP="003F6F1F">
            <w:pPr>
              <w:pStyle w:val="B1"/>
              <w:spacing w:before="120"/>
            </w:pPr>
            <w:r w:rsidRPr="0019537B">
              <w:t>-</w:t>
            </w:r>
            <w:r w:rsidRPr="0019537B">
              <w:tab/>
              <w:t>For each RLM-RS configuration, at least one RLM-RS sample must fall with DL occasion within an indication period.</w:t>
            </w:r>
          </w:p>
        </w:tc>
      </w:tr>
    </w:tbl>
    <w:p w14:paraId="443F5AE1" w14:textId="77777777" w:rsidR="00446391" w:rsidRDefault="00446391" w:rsidP="000A1B11">
      <w:pPr>
        <w:spacing w:after="0"/>
        <w:rPr>
          <w:bCs/>
          <w:iCs/>
          <w:color w:val="000000" w:themeColor="text1"/>
        </w:rPr>
      </w:pPr>
    </w:p>
    <w:p w14:paraId="42AC0AA2" w14:textId="350D2B4E" w:rsidR="00A2262F" w:rsidRDefault="00A2262F" w:rsidP="00A2262F">
      <w:pPr>
        <w:spacing w:after="0"/>
        <w:rPr>
          <w:bCs/>
          <w:iCs/>
          <w:color w:val="000000" w:themeColor="text1"/>
        </w:rPr>
      </w:pPr>
      <w:r>
        <w:rPr>
          <w:bCs/>
          <w:iCs/>
          <w:color w:val="000000" w:themeColor="text1"/>
        </w:rPr>
        <w:t xml:space="preserve">TS 38.133, clause 8.5B.4 specifies the requirements for L1 indication for </w:t>
      </w:r>
      <w:r w:rsidR="00AD0CBD">
        <w:rPr>
          <w:bCs/>
          <w:iCs/>
          <w:color w:val="000000" w:themeColor="text1"/>
        </w:rPr>
        <w:t>LR</w:t>
      </w:r>
      <w:r>
        <w:rPr>
          <w:bCs/>
          <w:iCs/>
          <w:color w:val="000000" w:themeColor="text1"/>
        </w:rPr>
        <w:t xml:space="preserve"> for HD-FDD device</w:t>
      </w:r>
      <w:r w:rsidR="000D26B5">
        <w:rPr>
          <w:bCs/>
          <w:iCs/>
          <w:color w:val="000000" w:themeColor="text1"/>
        </w:rPr>
        <w:t xml:space="preserve"> in TN</w:t>
      </w:r>
      <w:r>
        <w:rPr>
          <w:bCs/>
          <w:iCs/>
          <w:color w:val="000000" w:themeColor="text1"/>
        </w:rPr>
        <w:t>.</w:t>
      </w:r>
    </w:p>
    <w:p w14:paraId="09877A60" w14:textId="77777777" w:rsidR="00A2262F" w:rsidRDefault="00A2262F" w:rsidP="000A1B11">
      <w:pPr>
        <w:spacing w:after="0"/>
        <w:rPr>
          <w:bCs/>
          <w:iCs/>
          <w:color w:val="000000" w:themeColor="text1"/>
        </w:rPr>
      </w:pPr>
    </w:p>
    <w:tbl>
      <w:tblPr>
        <w:tblStyle w:val="TableGrid"/>
        <w:tblW w:w="0" w:type="auto"/>
        <w:tblLook w:val="04A0" w:firstRow="1" w:lastRow="0" w:firstColumn="1" w:lastColumn="0" w:noHBand="0" w:noVBand="1"/>
      </w:tblPr>
      <w:tblGrid>
        <w:gridCol w:w="9617"/>
      </w:tblGrid>
      <w:tr w:rsidR="00A2262F" w14:paraId="0B0BC515" w14:textId="77777777" w:rsidTr="00A2262F">
        <w:tc>
          <w:tcPr>
            <w:tcW w:w="9617" w:type="dxa"/>
          </w:tcPr>
          <w:p w14:paraId="7AE01DB4" w14:textId="77777777" w:rsidR="00A2262F" w:rsidRPr="00A2262F" w:rsidRDefault="00A2262F" w:rsidP="00A2262F">
            <w:pPr>
              <w:spacing w:before="120" w:after="180"/>
              <w:rPr>
                <w:rFonts w:eastAsia="Times New Roman" w:cs="v4.2.0"/>
                <w:szCs w:val="20"/>
              </w:rPr>
            </w:pPr>
            <w:r w:rsidRPr="00A2262F">
              <w:rPr>
                <w:rFonts w:eastAsia="Times New Roman" w:cs="v4.2.0"/>
                <w:szCs w:val="20"/>
                <w:lang w:eastAsia="en-GB"/>
              </w:rPr>
              <w:t xml:space="preserve">When DRX is not used, </w:t>
            </w:r>
            <w:proofErr w:type="spellStart"/>
            <w:r w:rsidRPr="00A2262F">
              <w:rPr>
                <w:rFonts w:eastAsia="Times New Roman" w:cs="v4.2.0"/>
                <w:szCs w:val="20"/>
                <w:lang w:eastAsia="en-GB"/>
              </w:rPr>
              <w:t>T</w:t>
            </w:r>
            <w:r w:rsidRPr="00A2262F">
              <w:rPr>
                <w:rFonts w:eastAsia="Times New Roman" w:cs="v4.2.0"/>
                <w:szCs w:val="20"/>
                <w:vertAlign w:val="subscript"/>
                <w:lang w:eastAsia="en-GB"/>
              </w:rPr>
              <w:t>Indication_interval_BFD_Redcap</w:t>
            </w:r>
            <w:proofErr w:type="spellEnd"/>
            <w:r w:rsidRPr="00A2262F">
              <w:rPr>
                <w:rFonts w:eastAsia="Times New Roman" w:cs="v4.2.0"/>
                <w:szCs w:val="20"/>
                <w:lang w:eastAsia="en-GB"/>
              </w:rPr>
              <w:t xml:space="preserve"> is max(2ms, T</w:t>
            </w:r>
            <w:r w:rsidRPr="00A2262F">
              <w:rPr>
                <w:rFonts w:eastAsia="Times New Roman" w:cs="v4.2.0"/>
                <w:szCs w:val="20"/>
                <w:vertAlign w:val="subscript"/>
                <w:lang w:eastAsia="en-GB"/>
              </w:rPr>
              <w:t>SSB-RS,M</w:t>
            </w:r>
            <w:r w:rsidRPr="00A2262F">
              <w:rPr>
                <w:rFonts w:eastAsia="Times New Roman" w:cs="v4.2.0"/>
                <w:szCs w:val="20"/>
                <w:lang w:eastAsia="en-GB"/>
              </w:rPr>
              <w:t>) ) or max(2ms, T</w:t>
            </w:r>
            <w:r w:rsidRPr="00A2262F">
              <w:rPr>
                <w:rFonts w:eastAsia="Times New Roman" w:cs="v4.2.0"/>
                <w:szCs w:val="20"/>
                <w:vertAlign w:val="subscript"/>
                <w:lang w:eastAsia="en-GB"/>
              </w:rPr>
              <w:t>CSI-RS,M</w:t>
            </w:r>
            <w:r w:rsidRPr="00A2262F">
              <w:rPr>
                <w:rFonts w:eastAsia="Times New Roman" w:cs="v4.2.0"/>
                <w:szCs w:val="20"/>
                <w:lang w:eastAsia="en-GB"/>
              </w:rPr>
              <w:t>), where T</w:t>
            </w:r>
            <w:r w:rsidRPr="00A2262F">
              <w:rPr>
                <w:rFonts w:eastAsia="Times New Roman" w:cs="v4.2.0"/>
                <w:szCs w:val="20"/>
                <w:vertAlign w:val="subscript"/>
                <w:lang w:eastAsia="en-GB"/>
              </w:rPr>
              <w:t>SSB-RS,M</w:t>
            </w:r>
            <w:r w:rsidRPr="00A2262F">
              <w:rPr>
                <w:rFonts w:eastAsia="Times New Roman" w:cs="v4.2.0"/>
                <w:szCs w:val="20"/>
                <w:lang w:eastAsia="en-GB"/>
              </w:rPr>
              <w:t xml:space="preserve"> and T</w:t>
            </w:r>
            <w:r w:rsidRPr="00A2262F">
              <w:rPr>
                <w:rFonts w:eastAsia="Times New Roman" w:cs="v4.2.0"/>
                <w:szCs w:val="20"/>
                <w:vertAlign w:val="subscript"/>
                <w:lang w:eastAsia="en-GB"/>
              </w:rPr>
              <w:t>CSI-RS,M</w:t>
            </w:r>
            <w:r w:rsidRPr="00A2262F">
              <w:rPr>
                <w:rFonts w:eastAsia="Times New Roman" w:cs="v4.2.0"/>
                <w:szCs w:val="20"/>
                <w:lang w:eastAsia="en-GB"/>
              </w:rPr>
              <w:t xml:space="preserve"> is the shortest periodicity of all RS resources </w:t>
            </w:r>
            <w:r w:rsidRPr="00A2262F">
              <w:rPr>
                <w:rFonts w:eastAsia="Times New Roman" w:cs="Times New Roman"/>
                <w:szCs w:val="20"/>
                <w:lang w:eastAsia="en-GB"/>
              </w:rPr>
              <w:t xml:space="preserve">in set </w:t>
            </w:r>
            <m:oMath>
              <m:sSub>
                <m:sSubPr>
                  <m:ctrlPr>
                    <w:rPr>
                      <w:rFonts w:ascii="Cambria Math" w:eastAsia="Times New Roman" w:hAnsi="Cambria Math" w:cs="Times New Roman"/>
                      <w:i/>
                      <w:iCs/>
                      <w:szCs w:val="20"/>
                      <w:lang w:eastAsia="en-GB"/>
                    </w:rPr>
                  </m:ctrlPr>
                </m:sSubPr>
                <m:e>
                  <m:acc>
                    <m:accPr>
                      <m:chr m:val="̄"/>
                      <m:ctrlPr>
                        <w:rPr>
                          <w:rFonts w:ascii="Cambria Math" w:eastAsia="Times New Roman" w:hAnsi="Cambria Math" w:cs="Times New Roman"/>
                          <w:i/>
                          <w:iCs/>
                          <w:szCs w:val="20"/>
                          <w:lang w:eastAsia="en-GB"/>
                        </w:rPr>
                      </m:ctrlPr>
                    </m:accPr>
                    <m:e>
                      <m:r>
                        <w:rPr>
                          <w:rFonts w:ascii="Cambria Math" w:eastAsia="Times New Roman" w:cs="Times New Roman"/>
                          <w:szCs w:val="20"/>
                          <w:lang w:eastAsia="en-GB"/>
                        </w:rPr>
                        <m:t>q</m:t>
                      </m:r>
                    </m:e>
                  </m:acc>
                </m:e>
                <m:sub>
                  <m:r>
                    <w:rPr>
                      <w:rFonts w:ascii="Cambria Math" w:eastAsia="Times New Roman" w:cs="Times New Roman"/>
                      <w:szCs w:val="20"/>
                      <w:lang w:eastAsia="en-GB"/>
                    </w:rPr>
                    <m:t>0</m:t>
                  </m:r>
                </m:sub>
              </m:sSub>
            </m:oMath>
            <w:r w:rsidRPr="00A2262F">
              <w:rPr>
                <w:rFonts w:eastAsia="Times New Roman" w:cs="Times New Roman"/>
                <w:iCs/>
                <w:szCs w:val="20"/>
                <w:lang w:eastAsia="en-GB"/>
              </w:rPr>
              <w:t xml:space="preserve"> </w:t>
            </w:r>
            <w:r w:rsidRPr="00A2262F">
              <w:rPr>
                <w:rFonts w:eastAsia="Times New Roman" w:cs="v4.2.0"/>
                <w:szCs w:val="20"/>
                <w:lang w:eastAsia="en-GB"/>
              </w:rPr>
              <w:t xml:space="preserve">for the </w:t>
            </w:r>
            <w:r w:rsidRPr="00A2262F">
              <w:rPr>
                <w:rFonts w:eastAsia="Times New Roman" w:cs="v5.0.0"/>
                <w:szCs w:val="20"/>
                <w:lang w:eastAsia="en-GB"/>
              </w:rPr>
              <w:t xml:space="preserve">accessed </w:t>
            </w:r>
            <w:r w:rsidRPr="00A2262F">
              <w:rPr>
                <w:rFonts w:eastAsia="Times New Roman" w:cs="v4.2.0"/>
                <w:szCs w:val="20"/>
                <w:lang w:eastAsia="en-GB"/>
              </w:rPr>
              <w:t xml:space="preserve">cell, corresponding to either the shortest periodicity of the SSB  </w:t>
            </w:r>
            <w:r w:rsidRPr="00A2262F">
              <w:rPr>
                <w:rFonts w:eastAsia="Times New Roman" w:cs="Times New Roman"/>
                <w:szCs w:val="20"/>
                <w:lang w:eastAsia="en-GB"/>
              </w:rPr>
              <w:t xml:space="preserve">in the set </w:t>
            </w:r>
            <m:oMath>
              <m:sSub>
                <m:sSubPr>
                  <m:ctrlPr>
                    <w:rPr>
                      <w:rFonts w:ascii="Cambria Math" w:eastAsia="Times New Roman" w:hAnsi="Cambria Math" w:cs="Times New Roman"/>
                      <w:i/>
                      <w:iCs/>
                      <w:szCs w:val="20"/>
                      <w:lang w:eastAsia="en-GB"/>
                    </w:rPr>
                  </m:ctrlPr>
                </m:sSubPr>
                <m:e>
                  <m:acc>
                    <m:accPr>
                      <m:chr m:val="̄"/>
                      <m:ctrlPr>
                        <w:rPr>
                          <w:rFonts w:ascii="Cambria Math" w:eastAsia="Times New Roman" w:hAnsi="Cambria Math" w:cs="Times New Roman"/>
                          <w:i/>
                          <w:iCs/>
                          <w:szCs w:val="20"/>
                          <w:lang w:eastAsia="en-GB"/>
                        </w:rPr>
                      </m:ctrlPr>
                    </m:accPr>
                    <m:e>
                      <m:r>
                        <w:rPr>
                          <w:rFonts w:ascii="Cambria Math" w:eastAsia="Times New Roman" w:cs="Times New Roman"/>
                          <w:szCs w:val="20"/>
                          <w:lang w:eastAsia="en-GB"/>
                        </w:rPr>
                        <m:t>q</m:t>
                      </m:r>
                    </m:e>
                  </m:acc>
                </m:e>
                <m:sub>
                  <m:r>
                    <w:rPr>
                      <w:rFonts w:ascii="Cambria Math" w:eastAsia="Times New Roman" w:cs="Times New Roman"/>
                      <w:szCs w:val="20"/>
                      <w:lang w:eastAsia="en-GB"/>
                    </w:rPr>
                    <m:t>0</m:t>
                  </m:r>
                </m:sub>
              </m:sSub>
            </m:oMath>
            <w:r w:rsidRPr="00A2262F">
              <w:rPr>
                <w:rFonts w:eastAsia="Times New Roman" w:cs="Times New Roman"/>
                <w:iCs/>
                <w:szCs w:val="20"/>
                <w:lang w:eastAsia="en-GB"/>
              </w:rPr>
              <w:t xml:space="preserve"> </w:t>
            </w:r>
            <w:r w:rsidRPr="00A2262F">
              <w:rPr>
                <w:rFonts w:eastAsia="Times New Roman" w:cs="v4.2.0"/>
                <w:szCs w:val="20"/>
                <w:lang w:eastAsia="en-GB"/>
              </w:rPr>
              <w:t>or CSI-RS resource</w:t>
            </w:r>
            <w:r w:rsidRPr="00A2262F">
              <w:rPr>
                <w:rFonts w:eastAsia="Times New Roman" w:cs="Times New Roman"/>
                <w:szCs w:val="20"/>
                <w:lang w:eastAsia="en-GB"/>
              </w:rPr>
              <w:t xml:space="preserve"> in the set </w:t>
            </w:r>
            <m:oMath>
              <m:sSub>
                <m:sSubPr>
                  <m:ctrlPr>
                    <w:rPr>
                      <w:rFonts w:ascii="Cambria Math" w:eastAsia="Times New Roman" w:hAnsi="Cambria Math" w:cs="Times New Roman"/>
                      <w:i/>
                      <w:iCs/>
                      <w:szCs w:val="20"/>
                      <w:lang w:eastAsia="en-GB"/>
                    </w:rPr>
                  </m:ctrlPr>
                </m:sSubPr>
                <m:e>
                  <m:acc>
                    <m:accPr>
                      <m:chr m:val="̄"/>
                      <m:ctrlPr>
                        <w:rPr>
                          <w:rFonts w:ascii="Cambria Math" w:eastAsia="Times New Roman" w:hAnsi="Cambria Math" w:cs="Times New Roman"/>
                          <w:i/>
                          <w:iCs/>
                          <w:szCs w:val="20"/>
                          <w:lang w:eastAsia="en-GB"/>
                        </w:rPr>
                      </m:ctrlPr>
                    </m:accPr>
                    <m:e>
                      <m:r>
                        <w:rPr>
                          <w:rFonts w:ascii="Cambria Math" w:eastAsia="Times New Roman" w:cs="Times New Roman"/>
                          <w:szCs w:val="20"/>
                          <w:lang w:eastAsia="en-GB"/>
                        </w:rPr>
                        <m:t>q</m:t>
                      </m:r>
                    </m:e>
                  </m:acc>
                </m:e>
                <m:sub>
                  <m:r>
                    <w:rPr>
                      <w:rFonts w:ascii="Cambria Math" w:eastAsia="Times New Roman" w:cs="Times New Roman"/>
                      <w:szCs w:val="20"/>
                      <w:lang w:eastAsia="en-GB"/>
                    </w:rPr>
                    <m:t>0</m:t>
                  </m:r>
                </m:sub>
              </m:sSub>
            </m:oMath>
            <w:r w:rsidRPr="00A2262F">
              <w:rPr>
                <w:rFonts w:eastAsia="Times New Roman" w:cs="v4.2.0"/>
                <w:szCs w:val="20"/>
                <w:lang w:eastAsia="en-GB"/>
              </w:rPr>
              <w:t>.</w:t>
            </w:r>
          </w:p>
          <w:p w14:paraId="02E073D6" w14:textId="77777777" w:rsidR="00A2262F" w:rsidRPr="00A2262F" w:rsidRDefault="00A2262F" w:rsidP="00A2262F">
            <w:pPr>
              <w:keepNext/>
              <w:keepLines/>
              <w:spacing w:after="180"/>
              <w:rPr>
                <w:rFonts w:eastAsia="Times New Roman" w:cs="v4.2.0"/>
                <w:szCs w:val="20"/>
              </w:rPr>
            </w:pPr>
            <w:r w:rsidRPr="00A2262F">
              <w:rPr>
                <w:rFonts w:eastAsia="Times New Roman" w:cs="v4.2.0"/>
                <w:szCs w:val="20"/>
              </w:rPr>
              <w:lastRenderedPageBreak/>
              <w:t>When DRX is used, for SSB based link quality measurement,</w:t>
            </w:r>
          </w:p>
          <w:p w14:paraId="77C88C84" w14:textId="77777777" w:rsidR="00A2262F" w:rsidRPr="00A2262F" w:rsidRDefault="00A2262F" w:rsidP="00A2262F">
            <w:pPr>
              <w:spacing w:after="180"/>
              <w:ind w:left="568" w:hanging="284"/>
              <w:rPr>
                <w:rFonts w:eastAsia="Times New Roman" w:cs="Times New Roman"/>
                <w:szCs w:val="20"/>
              </w:rPr>
            </w:pPr>
            <w:r w:rsidRPr="00A2262F">
              <w:rPr>
                <w:rFonts w:eastAsia="Times New Roman" w:cs="Times New Roman"/>
                <w:szCs w:val="20"/>
              </w:rPr>
              <w:t>-</w:t>
            </w:r>
            <w:r w:rsidRPr="00A2262F">
              <w:rPr>
                <w:rFonts w:eastAsia="Times New Roman" w:cs="Times New Roman"/>
                <w:szCs w:val="20"/>
              </w:rPr>
              <w:tab/>
            </w:r>
            <w:proofErr w:type="spellStart"/>
            <w:r w:rsidRPr="00A2262F">
              <w:rPr>
                <w:rFonts w:eastAsia="Times New Roman" w:cs="Times New Roman"/>
                <w:szCs w:val="20"/>
              </w:rPr>
              <w:t>T</w:t>
            </w:r>
            <w:r w:rsidRPr="00A2262F">
              <w:rPr>
                <w:rFonts w:eastAsia="Times New Roman" w:cs="Times New Roman"/>
                <w:szCs w:val="20"/>
                <w:vertAlign w:val="subscript"/>
              </w:rPr>
              <w:t>Indication_interval_BFD</w:t>
            </w:r>
            <w:r w:rsidRPr="00A2262F">
              <w:rPr>
                <w:rFonts w:eastAsia="Times New Roman" w:cs="v4.2.0"/>
                <w:szCs w:val="20"/>
                <w:vertAlign w:val="subscript"/>
              </w:rPr>
              <w:t>_Redcap</w:t>
            </w:r>
            <w:proofErr w:type="spellEnd"/>
            <w:r w:rsidRPr="00A2262F">
              <w:rPr>
                <w:rFonts w:eastAsia="Times New Roman" w:cs="Times New Roman"/>
                <w:szCs w:val="20"/>
              </w:rPr>
              <w:t xml:space="preserve"> = </w:t>
            </w:r>
            <w:proofErr w:type="gramStart"/>
            <w:r w:rsidRPr="00A2262F">
              <w:rPr>
                <w:rFonts w:eastAsia="Times New Roman" w:cs="Times New Roman"/>
                <w:szCs w:val="20"/>
              </w:rPr>
              <w:t>Max(</w:t>
            </w:r>
            <w:proofErr w:type="gramEnd"/>
            <w:r w:rsidRPr="00A2262F">
              <w:rPr>
                <w:rFonts w:eastAsia="Times New Roman" w:cs="Times New Roman"/>
                <w:szCs w:val="20"/>
              </w:rPr>
              <w:t xml:space="preserve">1.5 </w:t>
            </w:r>
            <w:r w:rsidRPr="00A2262F">
              <w:rPr>
                <w:rFonts w:eastAsia="Times New Roman" w:cs="Times New Roman"/>
                <w:szCs w:val="20"/>
                <w:lang w:eastAsia="ko-KR"/>
              </w:rPr>
              <w:t xml:space="preserve">×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1.5 </w:t>
            </w:r>
            <w:r w:rsidRPr="00A2262F">
              <w:rPr>
                <w:rFonts w:eastAsia="Times New Roman" w:cs="Times New Roman"/>
                <w:szCs w:val="20"/>
                <w:lang w:eastAsia="ko-KR"/>
              </w:rPr>
              <w:t xml:space="preserve">× </w:t>
            </w:r>
            <w:r w:rsidRPr="00A2262F">
              <w:rPr>
                <w:rFonts w:eastAsia="Times New Roman" w:cs="Times New Roman"/>
                <w:szCs w:val="20"/>
              </w:rPr>
              <w:t>T</w:t>
            </w:r>
            <w:r w:rsidRPr="00A2262F">
              <w:rPr>
                <w:rFonts w:eastAsia="Times New Roman" w:cs="Times New Roman"/>
                <w:szCs w:val="20"/>
                <w:vertAlign w:val="subscript"/>
              </w:rPr>
              <w:t>SSB-</w:t>
            </w:r>
            <w:proofErr w:type="gramStart"/>
            <w:r w:rsidRPr="00A2262F">
              <w:rPr>
                <w:rFonts w:eastAsia="Times New Roman" w:cs="Times New Roman"/>
                <w:szCs w:val="20"/>
                <w:vertAlign w:val="subscript"/>
              </w:rPr>
              <w:t>RS,M</w:t>
            </w:r>
            <w:proofErr w:type="gramEnd"/>
            <w:r w:rsidRPr="00A2262F">
              <w:rPr>
                <w:rFonts w:eastAsia="Times New Roman" w:cs="Times New Roman"/>
                <w:szCs w:val="20"/>
              </w:rPr>
              <w:t xml:space="preserve">), if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w:t>
            </w:r>
            <w:r w:rsidRPr="00A2262F">
              <w:rPr>
                <w:rFonts w:ascii="Arial" w:eastAsia="Times New Roman" w:hAnsi="Arial" w:cs="Arial" w:hint="eastAsia"/>
                <w:sz w:val="18"/>
                <w:szCs w:val="20"/>
              </w:rPr>
              <w:t>≤</w:t>
            </w:r>
            <w:r w:rsidRPr="00A2262F">
              <w:rPr>
                <w:rFonts w:eastAsia="Times New Roman" w:cs="Times New Roman"/>
                <w:szCs w:val="20"/>
              </w:rPr>
              <w:t xml:space="preserve"> 320 </w:t>
            </w:r>
            <w:proofErr w:type="spellStart"/>
            <w:r w:rsidRPr="00A2262F">
              <w:rPr>
                <w:rFonts w:eastAsia="Times New Roman" w:cs="Times New Roman"/>
                <w:szCs w:val="20"/>
              </w:rPr>
              <w:t>ms</w:t>
            </w:r>
            <w:proofErr w:type="spellEnd"/>
            <w:r w:rsidRPr="00A2262F">
              <w:rPr>
                <w:rFonts w:eastAsia="Times New Roman" w:cs="Times New Roman"/>
                <w:szCs w:val="20"/>
              </w:rPr>
              <w:t>,</w:t>
            </w:r>
          </w:p>
          <w:p w14:paraId="63C39180" w14:textId="77777777" w:rsidR="00A2262F" w:rsidRPr="00A2262F" w:rsidRDefault="00A2262F" w:rsidP="00A2262F">
            <w:pPr>
              <w:spacing w:after="180"/>
              <w:ind w:left="568" w:hanging="284"/>
              <w:rPr>
                <w:rFonts w:eastAsia="Times New Roman" w:cs="Times New Roman"/>
                <w:szCs w:val="20"/>
              </w:rPr>
            </w:pPr>
            <w:r w:rsidRPr="00A2262F">
              <w:rPr>
                <w:rFonts w:eastAsia="Times New Roman" w:cs="Times New Roman"/>
                <w:szCs w:val="20"/>
              </w:rPr>
              <w:t>-</w:t>
            </w:r>
            <w:r w:rsidRPr="00A2262F">
              <w:rPr>
                <w:rFonts w:eastAsia="Times New Roman" w:cs="Times New Roman"/>
                <w:szCs w:val="20"/>
              </w:rPr>
              <w:tab/>
            </w:r>
            <w:proofErr w:type="spellStart"/>
            <w:r w:rsidRPr="00A2262F">
              <w:rPr>
                <w:rFonts w:eastAsia="Times New Roman" w:cs="Times New Roman"/>
                <w:szCs w:val="20"/>
              </w:rPr>
              <w:t>T</w:t>
            </w:r>
            <w:r w:rsidRPr="00A2262F">
              <w:rPr>
                <w:rFonts w:eastAsia="Times New Roman" w:cs="Times New Roman"/>
                <w:szCs w:val="20"/>
                <w:vertAlign w:val="subscript"/>
              </w:rPr>
              <w:t>Indication_interval_BFD</w:t>
            </w:r>
            <w:r w:rsidRPr="00A2262F">
              <w:rPr>
                <w:rFonts w:eastAsia="Times New Roman" w:cs="v4.2.0"/>
                <w:szCs w:val="20"/>
                <w:vertAlign w:val="subscript"/>
              </w:rPr>
              <w:t>_Redcap</w:t>
            </w:r>
            <w:proofErr w:type="spellEnd"/>
            <w:r w:rsidRPr="00A2262F">
              <w:rPr>
                <w:rFonts w:eastAsia="Times New Roman" w:cs="Times New Roman"/>
                <w:szCs w:val="20"/>
              </w:rPr>
              <w:t xml:space="preserve"> =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if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&gt; 320 </w:t>
            </w:r>
            <w:proofErr w:type="spellStart"/>
            <w:r w:rsidRPr="00A2262F">
              <w:rPr>
                <w:rFonts w:eastAsia="Times New Roman" w:cs="Times New Roman"/>
                <w:szCs w:val="20"/>
              </w:rPr>
              <w:t>ms</w:t>
            </w:r>
            <w:proofErr w:type="spellEnd"/>
            <w:r w:rsidRPr="00A2262F">
              <w:rPr>
                <w:rFonts w:eastAsia="Times New Roman" w:cs="Times New Roman"/>
                <w:szCs w:val="20"/>
              </w:rPr>
              <w:t>.</w:t>
            </w:r>
          </w:p>
          <w:p w14:paraId="60B1BB7B" w14:textId="77777777" w:rsidR="00A2262F" w:rsidRPr="00A2262F" w:rsidRDefault="00A2262F" w:rsidP="00A2262F">
            <w:pPr>
              <w:spacing w:after="180"/>
              <w:rPr>
                <w:rFonts w:eastAsia="Times New Roman" w:cs="Times New Roman"/>
                <w:szCs w:val="20"/>
              </w:rPr>
            </w:pPr>
            <w:r w:rsidRPr="00A2262F">
              <w:rPr>
                <w:rFonts w:eastAsia="Times New Roman" w:cs="Times New Roman"/>
                <w:szCs w:val="20"/>
              </w:rPr>
              <w:t>When DRX is used, for CSI-RS based link quality measurement,</w:t>
            </w:r>
          </w:p>
          <w:p w14:paraId="1D7251AD" w14:textId="77777777" w:rsidR="00A2262F" w:rsidRPr="00A2262F" w:rsidRDefault="00A2262F" w:rsidP="00A2262F">
            <w:pPr>
              <w:spacing w:after="180"/>
              <w:ind w:left="568" w:hanging="284"/>
              <w:rPr>
                <w:rFonts w:eastAsia="Times New Roman" w:cs="Times New Roman"/>
                <w:szCs w:val="20"/>
              </w:rPr>
            </w:pPr>
            <w:r w:rsidRPr="00A2262F">
              <w:rPr>
                <w:rFonts w:eastAsia="Times New Roman" w:cs="Times New Roman"/>
                <w:szCs w:val="20"/>
              </w:rPr>
              <w:t>-</w:t>
            </w:r>
            <w:r w:rsidRPr="00A2262F">
              <w:rPr>
                <w:rFonts w:eastAsia="Times New Roman" w:cs="Times New Roman"/>
                <w:szCs w:val="20"/>
              </w:rPr>
              <w:tab/>
            </w:r>
            <w:proofErr w:type="spellStart"/>
            <w:r w:rsidRPr="00A2262F">
              <w:rPr>
                <w:rFonts w:eastAsia="Times New Roman" w:cs="Times New Roman"/>
                <w:szCs w:val="20"/>
              </w:rPr>
              <w:t>T</w:t>
            </w:r>
            <w:r w:rsidRPr="00A2262F">
              <w:rPr>
                <w:rFonts w:eastAsia="Times New Roman" w:cs="Times New Roman"/>
                <w:szCs w:val="20"/>
                <w:vertAlign w:val="subscript"/>
              </w:rPr>
              <w:t>Indication_interval_BFD</w:t>
            </w:r>
            <w:r w:rsidRPr="00A2262F">
              <w:rPr>
                <w:rFonts w:eastAsia="Times New Roman" w:cs="v4.2.0"/>
                <w:szCs w:val="20"/>
                <w:vertAlign w:val="subscript"/>
              </w:rPr>
              <w:t>_Redcap</w:t>
            </w:r>
            <w:proofErr w:type="spellEnd"/>
            <w:r w:rsidRPr="00A2262F">
              <w:rPr>
                <w:rFonts w:eastAsia="Times New Roman" w:cs="Times New Roman"/>
                <w:szCs w:val="20"/>
              </w:rPr>
              <w:t xml:space="preserve"> = </w:t>
            </w:r>
            <w:proofErr w:type="gramStart"/>
            <w:r w:rsidRPr="00A2262F">
              <w:rPr>
                <w:rFonts w:eastAsia="Times New Roman" w:cs="Times New Roman"/>
                <w:szCs w:val="20"/>
              </w:rPr>
              <w:t>Max(</w:t>
            </w:r>
            <w:proofErr w:type="gramEnd"/>
            <w:r w:rsidRPr="00A2262F">
              <w:rPr>
                <w:rFonts w:eastAsia="Times New Roman" w:cs="Times New Roman"/>
                <w:szCs w:val="20"/>
              </w:rPr>
              <w:t xml:space="preserve">1.5 </w:t>
            </w:r>
            <w:r w:rsidRPr="00A2262F">
              <w:rPr>
                <w:rFonts w:eastAsia="Times New Roman" w:cs="Times New Roman"/>
                <w:szCs w:val="20"/>
                <w:lang w:eastAsia="ko-KR"/>
              </w:rPr>
              <w:t xml:space="preserve">×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1.5 </w:t>
            </w:r>
            <w:r w:rsidRPr="00A2262F">
              <w:rPr>
                <w:rFonts w:eastAsia="Times New Roman" w:cs="Times New Roman"/>
                <w:szCs w:val="20"/>
                <w:lang w:eastAsia="ko-KR"/>
              </w:rPr>
              <w:t xml:space="preserve">× </w:t>
            </w:r>
            <w:r w:rsidRPr="00A2262F">
              <w:rPr>
                <w:rFonts w:eastAsia="Times New Roman" w:cs="Times New Roman"/>
                <w:szCs w:val="20"/>
              </w:rPr>
              <w:t>T</w:t>
            </w:r>
            <w:r w:rsidRPr="00A2262F">
              <w:rPr>
                <w:rFonts w:eastAsia="Times New Roman" w:cs="Times New Roman"/>
                <w:szCs w:val="20"/>
                <w:vertAlign w:val="subscript"/>
              </w:rPr>
              <w:t>CSI-</w:t>
            </w:r>
            <w:proofErr w:type="gramStart"/>
            <w:r w:rsidRPr="00A2262F">
              <w:rPr>
                <w:rFonts w:eastAsia="Times New Roman" w:cs="Times New Roman"/>
                <w:szCs w:val="20"/>
                <w:vertAlign w:val="subscript"/>
              </w:rPr>
              <w:t>RS,M</w:t>
            </w:r>
            <w:proofErr w:type="gramEnd"/>
            <w:r w:rsidRPr="00A2262F">
              <w:rPr>
                <w:rFonts w:eastAsia="Times New Roman" w:cs="Times New Roman"/>
                <w:szCs w:val="20"/>
              </w:rPr>
              <w:t xml:space="preserve">), if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w:t>
            </w:r>
            <w:r w:rsidRPr="00A2262F">
              <w:rPr>
                <w:rFonts w:ascii="Arial" w:eastAsia="Times New Roman" w:hAnsi="Arial" w:cs="Arial" w:hint="eastAsia"/>
                <w:sz w:val="18"/>
                <w:szCs w:val="20"/>
              </w:rPr>
              <w:t>≤</w:t>
            </w:r>
            <w:r w:rsidRPr="00A2262F">
              <w:rPr>
                <w:rFonts w:eastAsia="Times New Roman" w:cs="Times New Roman"/>
                <w:szCs w:val="20"/>
              </w:rPr>
              <w:t xml:space="preserve"> 320 </w:t>
            </w:r>
            <w:proofErr w:type="spellStart"/>
            <w:r w:rsidRPr="00A2262F">
              <w:rPr>
                <w:rFonts w:eastAsia="Times New Roman" w:cs="Times New Roman"/>
                <w:szCs w:val="20"/>
              </w:rPr>
              <w:t>ms</w:t>
            </w:r>
            <w:proofErr w:type="spellEnd"/>
            <w:r w:rsidRPr="00A2262F">
              <w:rPr>
                <w:rFonts w:eastAsia="Times New Roman" w:cs="Times New Roman"/>
                <w:szCs w:val="20"/>
              </w:rPr>
              <w:t>,</w:t>
            </w:r>
          </w:p>
          <w:p w14:paraId="45B41437" w14:textId="77777777" w:rsidR="00A2262F" w:rsidRPr="00A2262F" w:rsidRDefault="00A2262F" w:rsidP="00A2262F">
            <w:pPr>
              <w:spacing w:after="180"/>
              <w:ind w:left="568" w:hanging="284"/>
              <w:rPr>
                <w:rFonts w:eastAsia="Times New Roman" w:cs="Times New Roman"/>
                <w:szCs w:val="20"/>
              </w:rPr>
            </w:pPr>
            <w:r w:rsidRPr="00A2262F">
              <w:rPr>
                <w:rFonts w:eastAsia="Times New Roman" w:cs="Times New Roman"/>
                <w:szCs w:val="20"/>
              </w:rPr>
              <w:t>-</w:t>
            </w:r>
            <w:r w:rsidRPr="00A2262F">
              <w:rPr>
                <w:rFonts w:eastAsia="Times New Roman" w:cs="Times New Roman"/>
                <w:szCs w:val="20"/>
              </w:rPr>
              <w:tab/>
            </w:r>
            <w:proofErr w:type="spellStart"/>
            <w:r w:rsidRPr="00A2262F">
              <w:rPr>
                <w:rFonts w:eastAsia="Times New Roman" w:cs="Times New Roman"/>
                <w:szCs w:val="20"/>
              </w:rPr>
              <w:t>T</w:t>
            </w:r>
            <w:r w:rsidRPr="00A2262F">
              <w:rPr>
                <w:rFonts w:eastAsia="Times New Roman" w:cs="Times New Roman"/>
                <w:szCs w:val="20"/>
                <w:vertAlign w:val="subscript"/>
              </w:rPr>
              <w:t>Indication_interval_BFD</w:t>
            </w:r>
            <w:r w:rsidRPr="00A2262F">
              <w:rPr>
                <w:rFonts w:eastAsia="Times New Roman" w:cs="v4.2.0"/>
                <w:szCs w:val="20"/>
                <w:vertAlign w:val="subscript"/>
              </w:rPr>
              <w:t>_Redcap</w:t>
            </w:r>
            <w:proofErr w:type="spellEnd"/>
            <w:r w:rsidRPr="00A2262F">
              <w:rPr>
                <w:rFonts w:eastAsia="Times New Roman" w:cs="Times New Roman"/>
                <w:szCs w:val="20"/>
              </w:rPr>
              <w:t xml:space="preserve"> =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if </w:t>
            </w:r>
            <w:proofErr w:type="spellStart"/>
            <w:r w:rsidRPr="00A2262F">
              <w:rPr>
                <w:rFonts w:eastAsia="Times New Roman" w:cs="Times New Roman"/>
                <w:szCs w:val="20"/>
              </w:rPr>
              <w:t>DRX_cycle_length</w:t>
            </w:r>
            <w:proofErr w:type="spellEnd"/>
            <w:r w:rsidRPr="00A2262F">
              <w:rPr>
                <w:rFonts w:eastAsia="Times New Roman" w:cs="Times New Roman"/>
                <w:szCs w:val="20"/>
              </w:rPr>
              <w:t xml:space="preserve"> &gt; 320 </w:t>
            </w:r>
            <w:proofErr w:type="spellStart"/>
            <w:r w:rsidRPr="00A2262F">
              <w:rPr>
                <w:rFonts w:eastAsia="Times New Roman" w:cs="Times New Roman"/>
                <w:szCs w:val="20"/>
              </w:rPr>
              <w:t>ms</w:t>
            </w:r>
            <w:proofErr w:type="spellEnd"/>
            <w:r w:rsidRPr="00A2262F">
              <w:rPr>
                <w:rFonts w:eastAsia="Times New Roman" w:cs="Times New Roman"/>
                <w:szCs w:val="20"/>
              </w:rPr>
              <w:t>.</w:t>
            </w:r>
          </w:p>
          <w:p w14:paraId="09D3525F" w14:textId="1CFC9D9E" w:rsidR="00A2262F" w:rsidRPr="00A2262F" w:rsidRDefault="00A2262F" w:rsidP="00A2262F">
            <w:pPr>
              <w:spacing w:after="180"/>
              <w:rPr>
                <w:rFonts w:eastAsia="Times New Roman" w:cs="Times New Roman"/>
                <w:szCs w:val="20"/>
              </w:rPr>
            </w:pPr>
            <w:r w:rsidRPr="00A2262F">
              <w:rPr>
                <w:rFonts w:eastAsia="Times New Roman" w:cs="Times New Roman"/>
                <w:szCs w:val="20"/>
              </w:rPr>
              <w:t xml:space="preserve">For HD-FDD UE, the above conditions and requirements </w:t>
            </w:r>
            <w:proofErr w:type="spellStart"/>
            <w:r w:rsidRPr="00A2262F">
              <w:rPr>
                <w:rFonts w:eastAsia="Times New Roman" w:cs="Times New Roman"/>
                <w:szCs w:val="20"/>
              </w:rPr>
              <w:t>T</w:t>
            </w:r>
            <w:r w:rsidRPr="00A2262F">
              <w:rPr>
                <w:rFonts w:eastAsia="Times New Roman" w:cs="Times New Roman"/>
                <w:szCs w:val="20"/>
                <w:vertAlign w:val="subscript"/>
              </w:rPr>
              <w:t>Indication_interval_BFD</w:t>
            </w:r>
            <w:r w:rsidRPr="00A2262F">
              <w:rPr>
                <w:rFonts w:eastAsia="Times New Roman" w:cs="v4.2.0"/>
                <w:szCs w:val="20"/>
                <w:vertAlign w:val="subscript"/>
              </w:rPr>
              <w:t>_Redcap</w:t>
            </w:r>
            <w:proofErr w:type="spellEnd"/>
            <w:r w:rsidRPr="00A2262F">
              <w:rPr>
                <w:rFonts w:eastAsia="Times New Roman" w:cs="Times New Roman"/>
                <w:szCs w:val="20"/>
              </w:rPr>
              <w:t xml:space="preserve"> apply given that for each BFD-RS configuration, at least one BFD-RS sample must fall with DL occasion within an indication period.</w:t>
            </w:r>
          </w:p>
        </w:tc>
      </w:tr>
    </w:tbl>
    <w:p w14:paraId="00DC8867" w14:textId="77777777" w:rsidR="00A2262F" w:rsidRDefault="00A2262F" w:rsidP="000A1B11">
      <w:pPr>
        <w:spacing w:after="0"/>
        <w:rPr>
          <w:bCs/>
          <w:iCs/>
          <w:color w:val="000000" w:themeColor="text1"/>
        </w:rPr>
      </w:pPr>
    </w:p>
    <w:p w14:paraId="60304FFF" w14:textId="00C7EA14" w:rsidR="001F402B" w:rsidRDefault="0042087D" w:rsidP="000A1B11">
      <w:pPr>
        <w:spacing w:after="0"/>
        <w:rPr>
          <w:bCs/>
          <w:iCs/>
          <w:color w:val="000000" w:themeColor="text1"/>
        </w:rPr>
      </w:pPr>
      <w:r>
        <w:rPr>
          <w:bCs/>
          <w:iCs/>
          <w:color w:val="000000" w:themeColor="text1"/>
        </w:rPr>
        <w:t xml:space="preserve">The above requirements </w:t>
      </w:r>
      <w:r w:rsidR="00130331">
        <w:rPr>
          <w:bCs/>
          <w:iCs/>
          <w:color w:val="000000" w:themeColor="text1"/>
        </w:rPr>
        <w:t>for DRX/</w:t>
      </w:r>
      <w:r w:rsidR="002D7ABF">
        <w:rPr>
          <w:bCs/>
          <w:iCs/>
          <w:color w:val="000000" w:themeColor="text1"/>
        </w:rPr>
        <w:t xml:space="preserve">no DRX </w:t>
      </w:r>
      <w:r w:rsidR="00BC47D2">
        <w:rPr>
          <w:bCs/>
          <w:iCs/>
          <w:color w:val="000000" w:themeColor="text1"/>
        </w:rPr>
        <w:t xml:space="preserve">on the availability </w:t>
      </w:r>
      <w:r w:rsidR="00C30578">
        <w:rPr>
          <w:bCs/>
          <w:iCs/>
          <w:color w:val="000000" w:themeColor="text1"/>
        </w:rPr>
        <w:t>of the RLM-RS/BFD-RS in the</w:t>
      </w:r>
      <w:r w:rsidR="005C4C6C">
        <w:rPr>
          <w:bCs/>
          <w:iCs/>
          <w:color w:val="000000" w:themeColor="text1"/>
        </w:rPr>
        <w:t xml:space="preserve"> indication period </w:t>
      </w:r>
      <w:r w:rsidR="004469AB">
        <w:rPr>
          <w:bCs/>
          <w:iCs/>
          <w:color w:val="000000" w:themeColor="text1"/>
        </w:rPr>
        <w:t>should also appl</w:t>
      </w:r>
      <w:r w:rsidR="002400B6">
        <w:rPr>
          <w:bCs/>
          <w:iCs/>
          <w:color w:val="000000" w:themeColor="text1"/>
        </w:rPr>
        <w:t>y to</w:t>
      </w:r>
      <w:r w:rsidR="004469AB">
        <w:rPr>
          <w:bCs/>
          <w:iCs/>
          <w:color w:val="000000" w:themeColor="text1"/>
        </w:rPr>
        <w:t xml:space="preserve"> an HD-FDD RedCap device with FR1-NTN. </w:t>
      </w:r>
    </w:p>
    <w:p w14:paraId="588EB20B" w14:textId="77777777" w:rsidR="001808AA" w:rsidRPr="001808AA" w:rsidRDefault="001808AA" w:rsidP="001808AA">
      <w:pPr>
        <w:spacing w:after="0"/>
        <w:rPr>
          <w:bCs/>
          <w:iCs/>
          <w:color w:val="000000" w:themeColor="text1"/>
        </w:rPr>
      </w:pPr>
    </w:p>
    <w:p w14:paraId="7AD4D41C" w14:textId="71D5AACE" w:rsidR="00FD1918" w:rsidRPr="00BC47D2" w:rsidRDefault="00FD1918" w:rsidP="00BC47D2">
      <w:pPr>
        <w:pStyle w:val="RAN4proposal"/>
        <w:rPr>
          <w:b w:val="0"/>
          <w:bCs/>
          <w:color w:val="000000" w:themeColor="text1"/>
        </w:rPr>
      </w:pPr>
      <w:r w:rsidRPr="001808AA">
        <w:rPr>
          <w:color w:val="000000" w:themeColor="text1"/>
        </w:rPr>
        <w:t>RAN4 to</w:t>
      </w:r>
      <w:r w:rsidR="001808AA" w:rsidRPr="001808AA">
        <w:rPr>
          <w:color w:val="000000" w:themeColor="text1"/>
        </w:rPr>
        <w:t xml:space="preserve"> </w:t>
      </w:r>
      <w:r w:rsidR="00A379E1">
        <w:rPr>
          <w:color w:val="000000" w:themeColor="text1"/>
        </w:rPr>
        <w:t>reuse</w:t>
      </w:r>
      <w:r w:rsidR="001F402B">
        <w:rPr>
          <w:color w:val="000000" w:themeColor="text1"/>
        </w:rPr>
        <w:t xml:space="preserve"> the </w:t>
      </w:r>
      <w:r w:rsidR="00613259">
        <w:rPr>
          <w:color w:val="000000" w:themeColor="text1"/>
        </w:rPr>
        <w:t xml:space="preserve">L1 indication </w:t>
      </w:r>
      <w:r w:rsidR="00361F3E">
        <w:rPr>
          <w:color w:val="000000" w:themeColor="text1"/>
        </w:rPr>
        <w:t xml:space="preserve">requirements </w:t>
      </w:r>
      <w:r w:rsidR="00251445">
        <w:rPr>
          <w:color w:val="000000" w:themeColor="text1"/>
        </w:rPr>
        <w:t xml:space="preserve">specified </w:t>
      </w:r>
      <w:r w:rsidR="00361F3E">
        <w:rPr>
          <w:color w:val="000000" w:themeColor="text1"/>
        </w:rPr>
        <w:t xml:space="preserve">for RedCap HD-FDD </w:t>
      </w:r>
      <w:r w:rsidR="00B55B25">
        <w:rPr>
          <w:color w:val="000000" w:themeColor="text1"/>
        </w:rPr>
        <w:t>device in TN</w:t>
      </w:r>
      <w:r w:rsidR="008A4332">
        <w:rPr>
          <w:color w:val="000000" w:themeColor="text1"/>
        </w:rPr>
        <w:t>,</w:t>
      </w:r>
      <w:r w:rsidR="00B55B25">
        <w:rPr>
          <w:color w:val="000000" w:themeColor="text1"/>
        </w:rPr>
        <w:t xml:space="preserve"> </w:t>
      </w:r>
      <w:r w:rsidR="00F47A45">
        <w:rPr>
          <w:color w:val="000000" w:themeColor="text1"/>
        </w:rPr>
        <w:t xml:space="preserve">in DRX/no DRX </w:t>
      </w:r>
      <w:r w:rsidR="00361F3E">
        <w:rPr>
          <w:color w:val="000000" w:themeColor="text1"/>
        </w:rPr>
        <w:t>for RLM in clause 8.</w:t>
      </w:r>
      <w:r w:rsidR="00C17A5A">
        <w:rPr>
          <w:color w:val="000000" w:themeColor="text1"/>
        </w:rPr>
        <w:t>1B.6 and for LR in clause 8.5B.4</w:t>
      </w:r>
      <w:r w:rsidR="00251445">
        <w:rPr>
          <w:color w:val="000000" w:themeColor="text1"/>
        </w:rPr>
        <w:t>,</w:t>
      </w:r>
      <w:r w:rsidR="00C17A5A">
        <w:rPr>
          <w:color w:val="000000" w:themeColor="text1"/>
        </w:rPr>
        <w:t xml:space="preserve"> </w:t>
      </w:r>
      <w:r w:rsidR="006938EF">
        <w:rPr>
          <w:color w:val="000000" w:themeColor="text1"/>
        </w:rPr>
        <w:t>for</w:t>
      </w:r>
      <w:r w:rsidR="00C17A5A">
        <w:rPr>
          <w:color w:val="000000" w:themeColor="text1"/>
        </w:rPr>
        <w:t xml:space="preserve"> RedCap </w:t>
      </w:r>
      <w:r w:rsidR="004C38B5">
        <w:rPr>
          <w:color w:val="000000" w:themeColor="text1"/>
        </w:rPr>
        <w:t>HD-FDD device in FR1-NTN.</w:t>
      </w:r>
    </w:p>
    <w:p w14:paraId="61FD890B" w14:textId="72684535" w:rsidR="002C0816" w:rsidRPr="00124AA2" w:rsidRDefault="002C0816" w:rsidP="00B42DBC">
      <w:pPr>
        <w:pStyle w:val="RAN4H3"/>
      </w:pPr>
      <w:r w:rsidRPr="00124AA2">
        <w:t>Impact on other requirements due to HD-FD</w:t>
      </w:r>
      <w:r w:rsidR="00B42DBC" w:rsidRPr="00124AA2">
        <w:t>D</w:t>
      </w:r>
    </w:p>
    <w:p w14:paraId="7DC61A17" w14:textId="216BCACF" w:rsidR="002C0816" w:rsidRDefault="00B106B9" w:rsidP="001808AA">
      <w:r>
        <w:t>At RAN4 #114bis, f</w:t>
      </w:r>
      <w:r w:rsidRPr="00B106B9">
        <w:t>ollowing way forward was proposed by Moderator</w:t>
      </w:r>
      <w:r>
        <w:t xml:space="preserve"> [3]</w:t>
      </w:r>
      <w:r w:rsidRPr="00B106B9">
        <w:t>.</w:t>
      </w:r>
    </w:p>
    <w:tbl>
      <w:tblPr>
        <w:tblStyle w:val="TableGrid"/>
        <w:tblW w:w="0" w:type="auto"/>
        <w:tblLook w:val="04A0" w:firstRow="1" w:lastRow="0" w:firstColumn="1" w:lastColumn="0" w:noHBand="0" w:noVBand="1"/>
      </w:tblPr>
      <w:tblGrid>
        <w:gridCol w:w="9617"/>
      </w:tblGrid>
      <w:tr w:rsidR="002C0816" w14:paraId="7F352F6F" w14:textId="77777777" w:rsidTr="002C0816">
        <w:tc>
          <w:tcPr>
            <w:tcW w:w="9617" w:type="dxa"/>
          </w:tcPr>
          <w:p w14:paraId="092D230A" w14:textId="77777777" w:rsidR="002C0816" w:rsidRPr="002C0816" w:rsidRDefault="002C0816" w:rsidP="002C0816">
            <w:pPr>
              <w:keepNext/>
              <w:keepLines/>
              <w:spacing w:before="120" w:after="120"/>
              <w:outlineLvl w:val="3"/>
              <w:rPr>
                <w:rFonts w:eastAsia="SimSun" w:cs="Times New Roman"/>
                <w:b/>
                <w:bCs/>
                <w:szCs w:val="20"/>
                <w:u w:val="single"/>
                <w:lang w:val="en-US" w:eastAsia="ko-KR"/>
              </w:rPr>
            </w:pPr>
            <w:r w:rsidRPr="002C0816">
              <w:rPr>
                <w:rFonts w:eastAsia="SimSun" w:cs="Times New Roman"/>
                <w:b/>
                <w:bCs/>
                <w:sz w:val="21"/>
                <w:szCs w:val="28"/>
                <w:u w:val="single"/>
                <w:lang w:val="en-US" w:eastAsia="ko-KR"/>
              </w:rPr>
              <w:t>Issue 3-</w:t>
            </w:r>
            <w:r w:rsidRPr="002C0816">
              <w:rPr>
                <w:rFonts w:eastAsia="SimSun" w:cs="Times New Roman"/>
                <w:b/>
                <w:bCs/>
                <w:szCs w:val="20"/>
                <w:u w:val="single"/>
                <w:lang w:val="en-US" w:eastAsia="ko-KR"/>
              </w:rPr>
              <w:t>2-2: The impact on other requirements due to HD-FDD</w:t>
            </w:r>
          </w:p>
          <w:p w14:paraId="23A5EAC9" w14:textId="77777777" w:rsidR="002C0816" w:rsidRPr="002C0816" w:rsidRDefault="002C0816" w:rsidP="002C0816">
            <w:pPr>
              <w:spacing w:before="240" w:after="180"/>
              <w:rPr>
                <w:rFonts w:eastAsia="SimSun" w:cs="Times New Roman"/>
                <w:b/>
                <w:szCs w:val="20"/>
                <w:lang w:val="en-US" w:eastAsia="zh-CN"/>
              </w:rPr>
            </w:pPr>
            <w:r w:rsidRPr="002C0816">
              <w:rPr>
                <w:rFonts w:eastAsia="SimSun" w:cs="Times New Roman"/>
                <w:b/>
                <w:szCs w:val="20"/>
                <w:lang w:val="en-US"/>
              </w:rPr>
              <w:t>&lt;Way Forward&gt;</w:t>
            </w:r>
            <w:r w:rsidRPr="002C0816">
              <w:rPr>
                <w:rFonts w:eastAsia="SimSun" w:cs="Times New Roman"/>
                <w:b/>
                <w:szCs w:val="20"/>
                <w:lang w:val="en-US" w:eastAsia="zh-CN"/>
              </w:rPr>
              <w:t>:</w:t>
            </w:r>
          </w:p>
          <w:p w14:paraId="2F2CE4AE" w14:textId="77777777" w:rsidR="002C0816" w:rsidRPr="002C0816" w:rsidRDefault="002C0816" w:rsidP="00915269">
            <w:pPr>
              <w:numPr>
                <w:ilvl w:val="0"/>
                <w:numId w:val="12"/>
              </w:numPr>
              <w:spacing w:after="120"/>
              <w:ind w:left="720"/>
              <w:rPr>
                <w:rFonts w:eastAsia="SimSun" w:cs="Times New Roman"/>
                <w:szCs w:val="20"/>
                <w:lang w:val="en-US"/>
              </w:rPr>
            </w:pPr>
            <w:r w:rsidRPr="002C0816">
              <w:rPr>
                <w:rFonts w:eastAsia="SimSun" w:cs="Times New Roman"/>
                <w:szCs w:val="20"/>
                <w:lang w:val="en-US"/>
              </w:rPr>
              <w:t xml:space="preserve">Proposal 1: Clarify that the </w:t>
            </w:r>
            <w:r w:rsidRPr="002C0816">
              <w:rPr>
                <w:rFonts w:eastAsia="SimSun" w:cs="Times New Roman"/>
                <w:b/>
                <w:szCs w:val="20"/>
                <w:lang w:val="en-US"/>
              </w:rPr>
              <w:t>measurement requirements</w:t>
            </w:r>
            <w:r w:rsidRPr="002C0816">
              <w:rPr>
                <w:rFonts w:eastAsia="SimSun" w:cs="Times New Roman"/>
                <w:szCs w:val="20"/>
                <w:lang w:val="en-US"/>
              </w:rPr>
              <w:t xml:space="preserve"> apply provided that no RS is overrode by UL transmission during the measurement period. Otherwise, longer delays can be expected.</w:t>
            </w:r>
          </w:p>
          <w:p w14:paraId="684DC1DF" w14:textId="77777777" w:rsidR="002C0816" w:rsidRPr="002C0816" w:rsidRDefault="002C0816" w:rsidP="00915269">
            <w:pPr>
              <w:numPr>
                <w:ilvl w:val="0"/>
                <w:numId w:val="12"/>
              </w:numPr>
              <w:spacing w:after="120"/>
              <w:ind w:left="720"/>
              <w:rPr>
                <w:rFonts w:eastAsia="SimSun" w:cs="Times New Roman"/>
                <w:bCs/>
                <w:iCs/>
                <w:kern w:val="2"/>
                <w:szCs w:val="20"/>
                <w:u w:val="single"/>
                <w:lang w:val="en-US"/>
              </w:rPr>
            </w:pPr>
            <w:r w:rsidRPr="002C0816">
              <w:rPr>
                <w:rFonts w:eastAsia="SimSun" w:cs="Times New Roman"/>
                <w:bCs/>
                <w:iCs/>
                <w:szCs w:val="20"/>
                <w:lang w:val="en-US"/>
              </w:rPr>
              <w:t xml:space="preserve">Proposal 2: For </w:t>
            </w:r>
            <w:r w:rsidRPr="002C0816">
              <w:rPr>
                <w:rFonts w:eastAsia="SimSun" w:cs="Times New Roman"/>
                <w:b/>
                <w:bCs/>
                <w:iCs/>
                <w:szCs w:val="20"/>
                <w:lang w:val="en-US"/>
              </w:rPr>
              <w:t>scheduling availability</w:t>
            </w:r>
            <w:r w:rsidRPr="002C0816">
              <w:rPr>
                <w:rFonts w:eastAsia="SimSun" w:cs="Times New Roman"/>
                <w:bCs/>
                <w:iCs/>
                <w:szCs w:val="20"/>
                <w:lang w:val="en-US"/>
              </w:rPr>
              <w:t xml:space="preserve"> of UE performing </w:t>
            </w:r>
            <w:r w:rsidRPr="002C0816">
              <w:rPr>
                <w:rFonts w:eastAsia="SimSun" w:cs="Times New Roman"/>
                <w:b/>
                <w:bCs/>
                <w:iCs/>
                <w:szCs w:val="20"/>
                <w:lang w:val="en-US"/>
              </w:rPr>
              <w:t>intra/inter measurements</w:t>
            </w:r>
            <w:r w:rsidRPr="002C0816">
              <w:rPr>
                <w:rFonts w:eastAsia="SimSun" w:cs="Times New Roman"/>
                <w:bCs/>
                <w:iCs/>
                <w:szCs w:val="20"/>
                <w:lang w:val="en-US"/>
              </w:rPr>
              <w:t>, the</w:t>
            </w:r>
            <w:r w:rsidRPr="002C0816">
              <w:rPr>
                <w:rFonts w:eastAsia="SimSun" w:cs="Times New Roman"/>
                <w:b/>
                <w:bCs/>
                <w:iCs/>
                <w:szCs w:val="20"/>
                <w:lang w:val="en-US"/>
              </w:rPr>
              <w:t xml:space="preserve"> existing principle can be reused</w:t>
            </w:r>
            <w:r w:rsidRPr="002C0816">
              <w:rPr>
                <w:rFonts w:eastAsia="SimSun" w:cs="Times New Roman"/>
                <w:bCs/>
                <w:iCs/>
                <w:szCs w:val="20"/>
                <w:lang w:val="en-US"/>
              </w:rPr>
              <w:t xml:space="preserve">, that </w:t>
            </w:r>
            <w:r w:rsidRPr="002C0816">
              <w:rPr>
                <w:rFonts w:eastAsia="SimSun" w:cs="Times New Roman"/>
                <w:bCs/>
                <w:iCs/>
                <w:kern w:val="2"/>
                <w:szCs w:val="20"/>
                <w:lang w:val="en-US"/>
              </w:rPr>
              <w:t xml:space="preserve">UE is not expected to transmit PUCCH/PUSCH/SRS on SSB symbols/SMTCs </w:t>
            </w:r>
            <w:r w:rsidRPr="002C0816">
              <w:rPr>
                <w:rFonts w:eastAsia="SimSun" w:cs="Times New Roman"/>
                <w:bCs/>
                <w:iCs/>
                <w:kern w:val="2"/>
                <w:szCs w:val="20"/>
                <w:u w:val="single"/>
                <w:lang w:val="en-US"/>
              </w:rPr>
              <w:t>to be measured.</w:t>
            </w:r>
          </w:p>
          <w:p w14:paraId="09D65986" w14:textId="1AD106F7" w:rsidR="002C0816" w:rsidRPr="002C0816" w:rsidRDefault="002C0816" w:rsidP="00915269">
            <w:pPr>
              <w:numPr>
                <w:ilvl w:val="0"/>
                <w:numId w:val="12"/>
              </w:numPr>
              <w:spacing w:after="120"/>
              <w:ind w:left="714" w:hanging="357"/>
              <w:rPr>
                <w:rFonts w:eastAsia="SimSun" w:cs="Times New Roman"/>
                <w:bCs/>
                <w:iCs/>
                <w:szCs w:val="20"/>
                <w:lang w:val="en-US"/>
              </w:rPr>
            </w:pPr>
            <w:r w:rsidRPr="002C0816">
              <w:rPr>
                <w:rFonts w:eastAsia="SimSun" w:cs="Times New Roman"/>
                <w:bCs/>
                <w:iCs/>
                <w:szCs w:val="20"/>
                <w:lang w:val="en-US"/>
              </w:rPr>
              <w:t xml:space="preserve">Proposal 3: </w:t>
            </w:r>
            <w:r w:rsidRPr="002C0816">
              <w:rPr>
                <w:rFonts w:eastAsia="SimSun" w:cs="Times New Roman"/>
                <w:bCs/>
                <w:iCs/>
                <w:kern w:val="2"/>
                <w:szCs w:val="20"/>
                <w:lang w:val="en-US"/>
              </w:rPr>
              <w:t xml:space="preserve">For </w:t>
            </w:r>
            <w:r w:rsidRPr="002C0816">
              <w:rPr>
                <w:rFonts w:eastAsia="SimSun" w:cs="Times New Roman"/>
                <w:b/>
                <w:bCs/>
                <w:iCs/>
                <w:szCs w:val="20"/>
                <w:lang w:val="en-US"/>
              </w:rPr>
              <w:t>scheduling availability</w:t>
            </w:r>
            <w:r w:rsidRPr="002C0816">
              <w:rPr>
                <w:rFonts w:eastAsia="SimSun" w:cs="Times New Roman"/>
                <w:bCs/>
                <w:iCs/>
                <w:szCs w:val="20"/>
                <w:lang w:val="en-US"/>
              </w:rPr>
              <w:t xml:space="preserve"> of UE during </w:t>
            </w:r>
            <w:r w:rsidRPr="002C0816">
              <w:rPr>
                <w:rFonts w:eastAsia="SimSun" w:cs="Times New Roman"/>
                <w:b/>
                <w:bCs/>
                <w:iCs/>
                <w:szCs w:val="20"/>
                <w:lang w:val="en-US"/>
              </w:rPr>
              <w:t>L1-RSRP measurement</w:t>
            </w:r>
            <w:r w:rsidRPr="002C0816">
              <w:rPr>
                <w:rFonts w:eastAsia="SimSun" w:cs="Times New Roman"/>
                <w:bCs/>
                <w:iCs/>
                <w:szCs w:val="20"/>
                <w:lang w:val="en-US"/>
              </w:rPr>
              <w:t xml:space="preserve">, </w:t>
            </w:r>
            <w:r w:rsidRPr="002C0816">
              <w:rPr>
                <w:rFonts w:eastAsia="SimSun" w:cs="Times New Roman"/>
                <w:b/>
                <w:bCs/>
                <w:iCs/>
                <w:szCs w:val="20"/>
                <w:lang w:val="en-US"/>
              </w:rPr>
              <w:t xml:space="preserve">update the principle </w:t>
            </w:r>
            <w:r w:rsidRPr="002C0816">
              <w:rPr>
                <w:rFonts w:eastAsia="SimSun" w:cs="Times New Roman"/>
                <w:bCs/>
                <w:iCs/>
                <w:szCs w:val="20"/>
                <w:lang w:val="en-US"/>
              </w:rPr>
              <w:t xml:space="preserve">as scheduling restrictions apply for transmission on PUCCH/PUSCH/SRS during the CBD evaluation period, </w:t>
            </w:r>
            <w:r w:rsidRPr="002C0816">
              <w:rPr>
                <w:rFonts w:eastAsia="SimSun" w:cs="Times New Roman"/>
                <w:bCs/>
                <w:iCs/>
                <w:szCs w:val="20"/>
                <w:u w:val="single"/>
                <w:lang w:val="en-US"/>
              </w:rPr>
              <w:t>when CBD evaluation is prioritized over UL transmission</w:t>
            </w:r>
            <w:r w:rsidRPr="002C0816">
              <w:rPr>
                <w:rFonts w:eastAsia="SimSun" w:cs="Times New Roman"/>
                <w:bCs/>
                <w:iCs/>
                <w:szCs w:val="20"/>
                <w:lang w:val="en-US"/>
              </w:rPr>
              <w:t>.</w:t>
            </w:r>
          </w:p>
        </w:tc>
      </w:tr>
    </w:tbl>
    <w:p w14:paraId="23EEEEBB" w14:textId="204941D8" w:rsidR="002C0816" w:rsidRDefault="002C0816" w:rsidP="002C0816">
      <w:pPr>
        <w:spacing w:after="0"/>
        <w:rPr>
          <w:bCs/>
          <w:iCs/>
          <w:color w:val="000000" w:themeColor="text1"/>
        </w:rPr>
      </w:pPr>
    </w:p>
    <w:p w14:paraId="14905BDF" w14:textId="5485DE06" w:rsidR="0089711A" w:rsidRPr="00B13EA4" w:rsidRDefault="00771CC6" w:rsidP="002C0816">
      <w:pPr>
        <w:spacing w:after="0"/>
        <w:rPr>
          <w:bCs/>
          <w:iCs/>
          <w:color w:val="000000" w:themeColor="text1"/>
        </w:rPr>
      </w:pPr>
      <w:r w:rsidRPr="00B13EA4">
        <w:rPr>
          <w:bCs/>
          <w:iCs/>
          <w:color w:val="000000" w:themeColor="text1"/>
        </w:rPr>
        <w:t xml:space="preserve">Requirements for scheduling availability </w:t>
      </w:r>
      <w:r w:rsidR="0089711A" w:rsidRPr="00B13EA4">
        <w:rPr>
          <w:bCs/>
          <w:iCs/>
          <w:color w:val="000000" w:themeColor="text1"/>
        </w:rPr>
        <w:t>for HD-FDD RedCap device in TN</w:t>
      </w:r>
    </w:p>
    <w:p w14:paraId="6028186E" w14:textId="77777777" w:rsidR="0089711A" w:rsidRPr="00B13EA4" w:rsidRDefault="00771CC6" w:rsidP="00B13EA4">
      <w:pPr>
        <w:pStyle w:val="ListParagraph"/>
        <w:numPr>
          <w:ilvl w:val="0"/>
          <w:numId w:val="13"/>
        </w:numPr>
        <w:spacing w:after="0"/>
        <w:rPr>
          <w:bCs/>
          <w:iCs/>
          <w:color w:val="000000" w:themeColor="text1"/>
        </w:rPr>
      </w:pPr>
      <w:r w:rsidRPr="00B13EA4">
        <w:rPr>
          <w:bCs/>
          <w:iCs/>
          <w:color w:val="000000" w:themeColor="text1"/>
        </w:rPr>
        <w:t>for intra-fre</w:t>
      </w:r>
      <w:r w:rsidR="000D26B5" w:rsidRPr="00B13EA4">
        <w:rPr>
          <w:bCs/>
          <w:iCs/>
          <w:color w:val="000000" w:themeColor="text1"/>
        </w:rPr>
        <w:t xml:space="preserve">quency measurements </w:t>
      </w:r>
      <w:r w:rsidR="00CC1B53" w:rsidRPr="00B13EA4">
        <w:rPr>
          <w:bCs/>
          <w:iCs/>
          <w:color w:val="000000" w:themeColor="text1"/>
        </w:rPr>
        <w:t>are specified in clause 9.2B.5.3.4</w:t>
      </w:r>
      <w:r w:rsidR="005C440A" w:rsidRPr="00B13EA4">
        <w:rPr>
          <w:bCs/>
          <w:iCs/>
          <w:color w:val="000000" w:themeColor="text1"/>
        </w:rPr>
        <w:t xml:space="preserve">, </w:t>
      </w:r>
    </w:p>
    <w:p w14:paraId="1DA4B995" w14:textId="3812338B" w:rsidR="009D79C4" w:rsidRPr="00B13EA4" w:rsidRDefault="005C440A" w:rsidP="00B13EA4">
      <w:pPr>
        <w:pStyle w:val="ListParagraph"/>
        <w:numPr>
          <w:ilvl w:val="0"/>
          <w:numId w:val="13"/>
        </w:numPr>
        <w:spacing w:after="0"/>
        <w:rPr>
          <w:bCs/>
          <w:iCs/>
          <w:color w:val="000000" w:themeColor="text1"/>
        </w:rPr>
      </w:pPr>
      <w:r w:rsidRPr="00B13EA4">
        <w:rPr>
          <w:bCs/>
          <w:iCs/>
          <w:color w:val="000000" w:themeColor="text1"/>
        </w:rPr>
        <w:t xml:space="preserve">for inter-frequency measurements </w:t>
      </w:r>
      <w:r w:rsidR="009D79C4" w:rsidRPr="00B13EA4">
        <w:rPr>
          <w:bCs/>
          <w:iCs/>
          <w:color w:val="000000" w:themeColor="text1"/>
        </w:rPr>
        <w:t xml:space="preserve">are specified </w:t>
      </w:r>
      <w:r w:rsidR="00840637" w:rsidRPr="00B13EA4">
        <w:rPr>
          <w:bCs/>
          <w:iCs/>
          <w:color w:val="000000" w:themeColor="text1"/>
        </w:rPr>
        <w:t>in clause</w:t>
      </w:r>
      <w:r w:rsidR="00AF2622" w:rsidRPr="00B13EA4">
        <w:rPr>
          <w:bCs/>
          <w:iCs/>
          <w:color w:val="000000" w:themeColor="text1"/>
        </w:rPr>
        <w:t xml:space="preserve">s </w:t>
      </w:r>
      <w:r w:rsidR="00AF2622" w:rsidRPr="00B13EA4">
        <w:t>9.3B.7.3</w:t>
      </w:r>
      <w:r w:rsidR="002775AF" w:rsidRPr="00B13EA4">
        <w:t xml:space="preserve"> </w:t>
      </w:r>
      <w:r w:rsidR="00AF2622" w:rsidRPr="00B13EA4">
        <w:rPr>
          <w:bCs/>
          <w:iCs/>
          <w:color w:val="000000" w:themeColor="text1"/>
        </w:rPr>
        <w:t xml:space="preserve">and </w:t>
      </w:r>
      <w:r w:rsidR="00840637" w:rsidRPr="00B13EA4">
        <w:rPr>
          <w:bCs/>
          <w:iCs/>
          <w:color w:val="000000" w:themeColor="text1"/>
        </w:rPr>
        <w:t>9.3B.</w:t>
      </w:r>
      <w:r w:rsidR="00AF2622" w:rsidRPr="00B13EA4">
        <w:rPr>
          <w:bCs/>
          <w:iCs/>
          <w:color w:val="000000" w:themeColor="text1"/>
        </w:rPr>
        <w:t>7.3</w:t>
      </w:r>
      <w:r w:rsidR="00DE5638" w:rsidRPr="00B13EA4">
        <w:rPr>
          <w:bCs/>
          <w:iCs/>
          <w:color w:val="000000" w:themeColor="text1"/>
        </w:rPr>
        <w:t>.4</w:t>
      </w:r>
      <w:r w:rsidR="009D79C4" w:rsidRPr="00B13EA4">
        <w:rPr>
          <w:bCs/>
          <w:iCs/>
          <w:color w:val="000000" w:themeColor="text1"/>
        </w:rPr>
        <w:t>,</w:t>
      </w:r>
    </w:p>
    <w:p w14:paraId="34D3AD25" w14:textId="02516CBB" w:rsidR="00B106B9" w:rsidRPr="00B13EA4" w:rsidRDefault="00326FA6" w:rsidP="00B13EA4">
      <w:pPr>
        <w:pStyle w:val="ListParagraph"/>
        <w:numPr>
          <w:ilvl w:val="0"/>
          <w:numId w:val="13"/>
        </w:numPr>
        <w:spacing w:after="0"/>
        <w:rPr>
          <w:bCs/>
          <w:iCs/>
          <w:color w:val="000000" w:themeColor="text1"/>
        </w:rPr>
      </w:pPr>
      <w:r w:rsidRPr="00B13EA4">
        <w:rPr>
          <w:bCs/>
          <w:iCs/>
          <w:color w:val="000000" w:themeColor="text1"/>
        </w:rPr>
        <w:t xml:space="preserve">for </w:t>
      </w:r>
      <w:r w:rsidR="003922C1" w:rsidRPr="00B13EA4">
        <w:rPr>
          <w:bCs/>
          <w:iCs/>
          <w:color w:val="000000" w:themeColor="text1"/>
        </w:rPr>
        <w:t xml:space="preserve">L1-RSRP </w:t>
      </w:r>
      <w:r w:rsidR="00BD5379" w:rsidRPr="00B13EA4">
        <w:rPr>
          <w:bCs/>
          <w:iCs/>
          <w:color w:val="000000" w:themeColor="text1"/>
        </w:rPr>
        <w:t xml:space="preserve">measurements </w:t>
      </w:r>
      <w:r w:rsidR="00B13EA4" w:rsidRPr="00B13EA4">
        <w:rPr>
          <w:bCs/>
          <w:iCs/>
          <w:color w:val="000000" w:themeColor="text1"/>
        </w:rPr>
        <w:t>are specified</w:t>
      </w:r>
      <w:r w:rsidR="00BD5379" w:rsidRPr="00B13EA4">
        <w:rPr>
          <w:bCs/>
          <w:iCs/>
          <w:color w:val="000000" w:themeColor="text1"/>
        </w:rPr>
        <w:t xml:space="preserve"> </w:t>
      </w:r>
      <w:r w:rsidR="00271DF9" w:rsidRPr="00B13EA4">
        <w:rPr>
          <w:bCs/>
          <w:iCs/>
          <w:color w:val="000000" w:themeColor="text1"/>
        </w:rPr>
        <w:t>in</w:t>
      </w:r>
      <w:r w:rsidR="009D79C4" w:rsidRPr="00B13EA4">
        <w:rPr>
          <w:bCs/>
          <w:iCs/>
          <w:color w:val="000000" w:themeColor="text1"/>
        </w:rPr>
        <w:t xml:space="preserve"> </w:t>
      </w:r>
      <w:r w:rsidR="00271DF9" w:rsidRPr="00B13EA4">
        <w:rPr>
          <w:bCs/>
          <w:iCs/>
          <w:color w:val="000000" w:themeColor="text1"/>
        </w:rPr>
        <w:t>clauses 9.5B</w:t>
      </w:r>
      <w:r w:rsidR="00F71342" w:rsidRPr="00B13EA4">
        <w:rPr>
          <w:bCs/>
          <w:iCs/>
          <w:color w:val="000000" w:themeColor="text1"/>
        </w:rPr>
        <w:t>.6.1 and 9.5B.6.2.</w:t>
      </w:r>
    </w:p>
    <w:p w14:paraId="007F1885" w14:textId="77777777" w:rsidR="00B106B9" w:rsidRDefault="00B106B9" w:rsidP="002C0816">
      <w:pPr>
        <w:spacing w:after="0"/>
        <w:rPr>
          <w:bCs/>
          <w:iCs/>
          <w:color w:val="000000" w:themeColor="text1"/>
        </w:rPr>
      </w:pPr>
    </w:p>
    <w:p w14:paraId="6EC5ADD1" w14:textId="7B7CE43F" w:rsidR="002C0816" w:rsidRPr="000A1B11" w:rsidRDefault="00D613AC" w:rsidP="002C0816">
      <w:pPr>
        <w:spacing w:after="0"/>
        <w:rPr>
          <w:bCs/>
          <w:iCs/>
          <w:color w:val="000000" w:themeColor="text1"/>
        </w:rPr>
      </w:pPr>
      <w:r>
        <w:rPr>
          <w:bCs/>
          <w:iCs/>
          <w:color w:val="000000" w:themeColor="text1"/>
        </w:rPr>
        <w:t xml:space="preserve">Above requirements </w:t>
      </w:r>
      <w:r w:rsidR="00377407">
        <w:rPr>
          <w:bCs/>
          <w:iCs/>
          <w:color w:val="000000" w:themeColor="text1"/>
        </w:rPr>
        <w:t xml:space="preserve">apply for </w:t>
      </w:r>
      <w:r w:rsidR="007F5216">
        <w:rPr>
          <w:bCs/>
          <w:iCs/>
          <w:color w:val="000000" w:themeColor="text1"/>
        </w:rPr>
        <w:t>HD-FDD RedCap UE with CBD evaluation prioritized over U</w:t>
      </w:r>
      <w:r w:rsidR="00904E7D">
        <w:rPr>
          <w:bCs/>
          <w:iCs/>
          <w:color w:val="000000" w:themeColor="text1"/>
        </w:rPr>
        <w:t xml:space="preserve">L transmission. The same should apply for HD-FDD </w:t>
      </w:r>
      <w:r w:rsidR="00283EE0">
        <w:rPr>
          <w:bCs/>
          <w:iCs/>
          <w:color w:val="000000" w:themeColor="text1"/>
        </w:rPr>
        <w:t>RedCap device with FR1-NTN</w:t>
      </w:r>
      <w:r w:rsidR="009B1087">
        <w:rPr>
          <w:bCs/>
          <w:iCs/>
          <w:color w:val="000000" w:themeColor="text1"/>
        </w:rPr>
        <w:t xml:space="preserve">. </w:t>
      </w:r>
    </w:p>
    <w:p w14:paraId="30AA2330" w14:textId="77777777" w:rsidR="002C0816" w:rsidRPr="001808AA" w:rsidRDefault="002C0816" w:rsidP="002C0816">
      <w:pPr>
        <w:spacing w:after="0"/>
        <w:rPr>
          <w:bCs/>
          <w:iCs/>
          <w:color w:val="000000" w:themeColor="text1"/>
        </w:rPr>
      </w:pPr>
    </w:p>
    <w:p w14:paraId="0CEAF9A3" w14:textId="53783226" w:rsidR="00EB4990" w:rsidRPr="00276F11" w:rsidRDefault="00EB4990" w:rsidP="00241761">
      <w:pPr>
        <w:pStyle w:val="RAN4proposal"/>
        <w:spacing w:after="120"/>
        <w:ind w:left="1134" w:hanging="1134"/>
        <w:rPr>
          <w:color w:val="000000" w:themeColor="text1"/>
        </w:rPr>
      </w:pPr>
      <w:r>
        <w:rPr>
          <w:color w:val="000000" w:themeColor="text1"/>
        </w:rPr>
        <w:tab/>
      </w:r>
      <w:r w:rsidRPr="00B51B8C">
        <w:rPr>
          <w:color w:val="000000" w:themeColor="text1"/>
        </w:rPr>
        <w:t>RAN4 to</w:t>
      </w:r>
      <w:r w:rsidR="00A379E1">
        <w:rPr>
          <w:color w:val="000000" w:themeColor="text1"/>
        </w:rPr>
        <w:t xml:space="preserve"> reuse</w:t>
      </w:r>
      <w:r w:rsidR="00616A68" w:rsidRPr="00616A68">
        <w:rPr>
          <w:color w:val="000000" w:themeColor="text1"/>
        </w:rPr>
        <w:t xml:space="preserve"> the </w:t>
      </w:r>
      <w:r w:rsidR="00371DFB">
        <w:rPr>
          <w:color w:val="000000" w:themeColor="text1"/>
        </w:rPr>
        <w:t xml:space="preserve">following </w:t>
      </w:r>
      <w:r w:rsidR="00616A68">
        <w:rPr>
          <w:color w:val="000000" w:themeColor="text1"/>
        </w:rPr>
        <w:t>scheduling availability</w:t>
      </w:r>
      <w:r w:rsidR="006F4E7F">
        <w:rPr>
          <w:color w:val="000000" w:themeColor="text1"/>
        </w:rPr>
        <w:t xml:space="preserve"> </w:t>
      </w:r>
      <w:r w:rsidR="00616A68" w:rsidRPr="00616A68">
        <w:rPr>
          <w:color w:val="000000" w:themeColor="text1"/>
        </w:rPr>
        <w:t xml:space="preserve">requirements </w:t>
      </w:r>
      <w:r w:rsidR="004338D2">
        <w:rPr>
          <w:color w:val="000000" w:themeColor="text1"/>
        </w:rPr>
        <w:t xml:space="preserve">specified </w:t>
      </w:r>
      <w:r w:rsidR="00616A68" w:rsidRPr="00616A68">
        <w:rPr>
          <w:color w:val="000000" w:themeColor="text1"/>
        </w:rPr>
        <w:t xml:space="preserve">for RedCap HD-FDD device in TN </w:t>
      </w:r>
      <w:r w:rsidR="002248A3">
        <w:rPr>
          <w:color w:val="000000" w:themeColor="text1"/>
        </w:rPr>
        <w:t>for</w:t>
      </w:r>
      <w:r w:rsidR="00616A68" w:rsidRPr="00616A68">
        <w:rPr>
          <w:color w:val="000000" w:themeColor="text1"/>
        </w:rPr>
        <w:t xml:space="preserve"> RedCap HD-FDD device in FR1-NTN.</w:t>
      </w:r>
      <w:r w:rsidRPr="00276F11">
        <w:rPr>
          <w:bCs/>
          <w:color w:val="000000" w:themeColor="text1"/>
        </w:rPr>
        <w:t xml:space="preserve"> </w:t>
      </w:r>
    </w:p>
    <w:p w14:paraId="39A7180A" w14:textId="4D7CE80D" w:rsidR="006F4E7F" w:rsidRPr="006F4E7F" w:rsidRDefault="006F4E7F" w:rsidP="00241761">
      <w:pPr>
        <w:pStyle w:val="ListParagraph"/>
        <w:numPr>
          <w:ilvl w:val="1"/>
          <w:numId w:val="10"/>
        </w:numPr>
        <w:spacing w:after="120"/>
        <w:contextualSpacing w:val="0"/>
        <w:rPr>
          <w:b/>
          <w:bCs/>
          <w:color w:val="000000" w:themeColor="text1"/>
        </w:rPr>
      </w:pPr>
      <w:r w:rsidRPr="006F4E7F">
        <w:rPr>
          <w:b/>
          <w:bCs/>
          <w:color w:val="000000" w:themeColor="text1"/>
        </w:rPr>
        <w:t xml:space="preserve">for intra-frequency measurements are specified in clause 9.2B.5.3.4, </w:t>
      </w:r>
    </w:p>
    <w:p w14:paraId="5A51F885" w14:textId="77777777" w:rsidR="006F4E7F" w:rsidRPr="006F4E7F" w:rsidRDefault="006F4E7F" w:rsidP="00241761">
      <w:pPr>
        <w:pStyle w:val="ListParagraph"/>
        <w:numPr>
          <w:ilvl w:val="1"/>
          <w:numId w:val="10"/>
        </w:numPr>
        <w:spacing w:after="120"/>
        <w:contextualSpacing w:val="0"/>
        <w:rPr>
          <w:b/>
          <w:bCs/>
          <w:color w:val="000000" w:themeColor="text1"/>
        </w:rPr>
      </w:pPr>
      <w:r w:rsidRPr="006F4E7F">
        <w:rPr>
          <w:b/>
          <w:bCs/>
          <w:color w:val="000000" w:themeColor="text1"/>
        </w:rPr>
        <w:t>for inter-frequency measurements are specified in clauses 9.3B.7.3 and 9.3B.7.3.4,</w:t>
      </w:r>
    </w:p>
    <w:p w14:paraId="4731A5CD" w14:textId="4783779E" w:rsidR="002C0816" w:rsidRPr="00CA2905" w:rsidRDefault="006F4E7F" w:rsidP="00241761">
      <w:pPr>
        <w:pStyle w:val="ListParagraph"/>
        <w:numPr>
          <w:ilvl w:val="1"/>
          <w:numId w:val="10"/>
        </w:numPr>
        <w:spacing w:after="120"/>
        <w:contextualSpacing w:val="0"/>
        <w:rPr>
          <w:b/>
          <w:bCs/>
          <w:color w:val="000000" w:themeColor="text1"/>
        </w:rPr>
      </w:pPr>
      <w:r w:rsidRPr="006F4E7F">
        <w:rPr>
          <w:b/>
          <w:bCs/>
          <w:color w:val="000000" w:themeColor="text1"/>
        </w:rPr>
        <w:t>for L1-RSRP measurements are specified in clauses 9.5B.6.1 and 9.5B.6.2.</w:t>
      </w:r>
    </w:p>
    <w:p w14:paraId="33DCA1A3" w14:textId="7B28D94F" w:rsidR="00FD1918" w:rsidRDefault="00FD1918" w:rsidP="00FD1918">
      <w:pPr>
        <w:pStyle w:val="RAN4H2"/>
      </w:pPr>
      <w:r>
        <w:t>Others</w:t>
      </w:r>
    </w:p>
    <w:p w14:paraId="3231BBAA" w14:textId="768A08AE" w:rsidR="00FD1918" w:rsidRPr="00124AA2" w:rsidRDefault="00FD1918" w:rsidP="00FD1918">
      <w:pPr>
        <w:pStyle w:val="RAN4H3"/>
      </w:pPr>
      <w:r w:rsidRPr="00124AA2">
        <w:t>UE capabilities for (e)RedCap UE with FR1-NTN bands</w:t>
      </w:r>
      <w:r w:rsidR="001E66F8" w:rsidRPr="00124AA2">
        <w:t xml:space="preserve"> </w:t>
      </w:r>
    </w:p>
    <w:p w14:paraId="4A497E1D" w14:textId="3FE17368" w:rsidR="00FD1918" w:rsidRDefault="00FD1918" w:rsidP="00FD1918">
      <w:r>
        <w:t>F</w:t>
      </w:r>
      <w:r w:rsidR="00FD6F6C" w:rsidRPr="00FD6F6C">
        <w:t>ollowing way forward was proposed by Moderator</w:t>
      </w:r>
      <w:r w:rsidR="00FD6F6C">
        <w:t xml:space="preserve"> </w:t>
      </w:r>
      <w:r>
        <w:t>[3].</w:t>
      </w:r>
    </w:p>
    <w:tbl>
      <w:tblPr>
        <w:tblStyle w:val="TableGrid"/>
        <w:tblW w:w="0" w:type="auto"/>
        <w:tblLook w:val="04A0" w:firstRow="1" w:lastRow="0" w:firstColumn="1" w:lastColumn="0" w:noHBand="0" w:noVBand="1"/>
      </w:tblPr>
      <w:tblGrid>
        <w:gridCol w:w="9617"/>
      </w:tblGrid>
      <w:tr w:rsidR="00FD1918" w14:paraId="18BC4652" w14:textId="77777777">
        <w:tc>
          <w:tcPr>
            <w:tcW w:w="9617" w:type="dxa"/>
          </w:tcPr>
          <w:p w14:paraId="1018E452" w14:textId="77777777" w:rsidR="00FD6F6C" w:rsidRPr="00FD6F6C" w:rsidRDefault="00FD6F6C" w:rsidP="00FD6F6C">
            <w:pPr>
              <w:pStyle w:val="Heading4"/>
              <w:spacing w:before="120" w:after="120"/>
              <w:rPr>
                <w:rFonts w:ascii="Times New Roman" w:hAnsi="Times New Roman" w:cs="Times New Roman"/>
                <w:b/>
                <w:bCs/>
                <w:i w:val="0"/>
                <w:iCs w:val="0"/>
                <w:color w:val="000000" w:themeColor="text1"/>
                <w:sz w:val="21"/>
                <w:u w:val="single"/>
                <w:lang w:val="en-US" w:eastAsia="zh-CN"/>
              </w:rPr>
            </w:pPr>
            <w:r w:rsidRPr="00FD6F6C">
              <w:rPr>
                <w:rFonts w:ascii="Times New Roman" w:hAnsi="Times New Roman" w:cs="Times New Roman"/>
                <w:b/>
                <w:bCs/>
                <w:i w:val="0"/>
                <w:iCs w:val="0"/>
                <w:color w:val="000000" w:themeColor="text1"/>
                <w:sz w:val="21"/>
                <w:u w:val="single"/>
                <w:lang w:eastAsia="ko-KR"/>
              </w:rPr>
              <w:lastRenderedPageBreak/>
              <w:t>Issue 4-</w:t>
            </w:r>
            <w:r w:rsidRPr="00FD6F6C">
              <w:rPr>
                <w:rFonts w:ascii="Times New Roman" w:hAnsi="Times New Roman" w:cs="Times New Roman"/>
                <w:b/>
                <w:bCs/>
                <w:i w:val="0"/>
                <w:iCs w:val="0"/>
                <w:color w:val="000000" w:themeColor="text1"/>
                <w:sz w:val="21"/>
                <w:u w:val="single"/>
                <w:lang w:eastAsia="zh-CN"/>
              </w:rPr>
              <w:t>1</w:t>
            </w:r>
            <w:r w:rsidRPr="00FD6F6C">
              <w:rPr>
                <w:rFonts w:ascii="Times New Roman" w:hAnsi="Times New Roman" w:cs="Times New Roman"/>
                <w:b/>
                <w:bCs/>
                <w:i w:val="0"/>
                <w:iCs w:val="0"/>
                <w:color w:val="000000" w:themeColor="text1"/>
                <w:sz w:val="21"/>
                <w:u w:val="single"/>
                <w:lang w:eastAsia="ko-KR"/>
              </w:rPr>
              <w:t>-1: How to declare the capabilities for (e)RedCap UE with FR1-NTN bands?</w:t>
            </w:r>
          </w:p>
          <w:p w14:paraId="25FBC4FA" w14:textId="77777777" w:rsidR="00FD6F6C" w:rsidRDefault="00FD6F6C" w:rsidP="00FD6F6C">
            <w:pPr>
              <w:spacing w:before="240" w:after="120"/>
              <w:rPr>
                <w:rFonts w:cs="Times New Roman"/>
                <w:b/>
                <w:lang w:eastAsia="zh-CN"/>
              </w:rPr>
            </w:pPr>
            <w:r>
              <w:rPr>
                <w:b/>
              </w:rPr>
              <w:t>&lt;Way Forward&gt;</w:t>
            </w:r>
            <w:r>
              <w:rPr>
                <w:b/>
                <w:lang w:eastAsia="zh-CN"/>
              </w:rPr>
              <w:t>:</w:t>
            </w:r>
          </w:p>
          <w:p w14:paraId="46C08496" w14:textId="77777777" w:rsidR="00FD6F6C" w:rsidRDefault="00FD6F6C" w:rsidP="00915269">
            <w:pPr>
              <w:pStyle w:val="ListParagraph"/>
              <w:numPr>
                <w:ilvl w:val="0"/>
                <w:numId w:val="12"/>
              </w:numPr>
              <w:spacing w:after="120"/>
              <w:ind w:left="720"/>
              <w:contextualSpacing w:val="0"/>
            </w:pPr>
            <w:r>
              <w:rPr>
                <w:bCs/>
                <w:iCs/>
              </w:rPr>
              <w:t>Proposal 1: Declare the capabilities for (e)RedCap UE with FR1-NTN bands through implicitly by declaring support of RedCap (</w:t>
            </w:r>
            <w:r>
              <w:rPr>
                <w:bCs/>
                <w:i/>
                <w:iCs/>
              </w:rPr>
              <w:t>supportOfRedCap-r17</w:t>
            </w:r>
            <w:r>
              <w:rPr>
                <w:bCs/>
                <w:iCs/>
              </w:rPr>
              <w:t xml:space="preserve"> or </w:t>
            </w:r>
            <w:r>
              <w:rPr>
                <w:bCs/>
                <w:i/>
                <w:iCs/>
              </w:rPr>
              <w:t>supportOfERedCap-r18</w:t>
            </w:r>
            <w:r>
              <w:rPr>
                <w:bCs/>
                <w:iCs/>
              </w:rPr>
              <w:t>) and support of NTN (</w:t>
            </w:r>
            <w:r>
              <w:rPr>
                <w:bCs/>
                <w:i/>
                <w:iCs/>
              </w:rPr>
              <w:t>nonTerrestrialNetwork-r17</w:t>
            </w:r>
            <w:r>
              <w:rPr>
                <w:bCs/>
                <w:iCs/>
              </w:rPr>
              <w:t>).</w:t>
            </w:r>
          </w:p>
          <w:p w14:paraId="62AB3932" w14:textId="77777777" w:rsidR="00FD6F6C" w:rsidRDefault="00FD6F6C" w:rsidP="00915269">
            <w:pPr>
              <w:pStyle w:val="ListParagraph"/>
              <w:numPr>
                <w:ilvl w:val="0"/>
                <w:numId w:val="12"/>
              </w:numPr>
              <w:spacing w:after="120"/>
              <w:ind w:left="720"/>
              <w:contextualSpacing w:val="0"/>
            </w:pPr>
            <w:r>
              <w:rPr>
                <w:bCs/>
                <w:iCs/>
              </w:rPr>
              <w:t>Proposal 2: Introduce new capability to declare support over RedCap over NTN.</w:t>
            </w:r>
          </w:p>
          <w:p w14:paraId="79F7210F" w14:textId="7E2D8229" w:rsidR="00FD1918" w:rsidRPr="00FD6F6C" w:rsidRDefault="00FD6F6C" w:rsidP="00915269">
            <w:pPr>
              <w:pStyle w:val="ListParagraph"/>
              <w:numPr>
                <w:ilvl w:val="0"/>
                <w:numId w:val="12"/>
              </w:numPr>
              <w:spacing w:after="120"/>
              <w:ind w:left="720"/>
              <w:contextualSpacing w:val="0"/>
              <w:rPr>
                <w:bCs/>
                <w:iCs/>
              </w:rPr>
            </w:pPr>
            <w:r>
              <w:rPr>
                <w:bCs/>
                <w:iCs/>
              </w:rPr>
              <w:t xml:space="preserve">Proposal 3: RAN4 to not discuss or conclude on UE capability </w:t>
            </w:r>
            <w:proofErr w:type="spellStart"/>
            <w:r>
              <w:rPr>
                <w:bCs/>
                <w:iCs/>
              </w:rPr>
              <w:t>signaling</w:t>
            </w:r>
            <w:proofErr w:type="spellEnd"/>
            <w:r>
              <w:rPr>
                <w:bCs/>
                <w:iCs/>
              </w:rPr>
              <w:t xml:space="preserve"> and structure for RedCap NTN, unless specific requests are received from other working groups via LSs.</w:t>
            </w:r>
          </w:p>
        </w:tc>
      </w:tr>
    </w:tbl>
    <w:p w14:paraId="28B3451A" w14:textId="77777777" w:rsidR="001C0EE0" w:rsidRDefault="001C0EE0" w:rsidP="001C0EE0">
      <w:pPr>
        <w:spacing w:after="0"/>
        <w:rPr>
          <w:iCs/>
        </w:rPr>
      </w:pPr>
    </w:p>
    <w:p w14:paraId="75B72925" w14:textId="5BB47752" w:rsidR="006144D9" w:rsidRDefault="006144D9" w:rsidP="001C0EE0">
      <w:pPr>
        <w:spacing w:after="0"/>
        <w:rPr>
          <w:iCs/>
        </w:rPr>
      </w:pPr>
      <w:r>
        <w:rPr>
          <w:iCs/>
        </w:rPr>
        <w:t xml:space="preserve">Although we were the proponents of the clarification above, </w:t>
      </w:r>
      <w:r w:rsidR="003B27C8">
        <w:rPr>
          <w:iCs/>
        </w:rPr>
        <w:t xml:space="preserve">it came to our attention that RAN1 is implicitly adding this discussion on their current feature list discussion </w:t>
      </w:r>
      <w:r w:rsidR="00A852CD">
        <w:rPr>
          <w:iCs/>
        </w:rPr>
        <w:fldChar w:fldCharType="begin"/>
      </w:r>
      <w:r w:rsidR="00A852CD">
        <w:rPr>
          <w:iCs/>
        </w:rPr>
        <w:instrText xml:space="preserve"> REF _Ref197688800 \r \h </w:instrText>
      </w:r>
      <w:r w:rsidR="00A852CD">
        <w:rPr>
          <w:iCs/>
        </w:rPr>
      </w:r>
      <w:r w:rsidR="00A852CD">
        <w:rPr>
          <w:iCs/>
        </w:rPr>
        <w:fldChar w:fldCharType="separate"/>
      </w:r>
      <w:r w:rsidR="00A852CD">
        <w:rPr>
          <w:iCs/>
        </w:rPr>
        <w:t>[7]</w:t>
      </w:r>
      <w:r w:rsidR="00A852CD">
        <w:rPr>
          <w:iCs/>
        </w:rPr>
        <w:fldChar w:fldCharType="end"/>
      </w:r>
      <w:r w:rsidR="00A852CD">
        <w:rPr>
          <w:iCs/>
        </w:rPr>
        <w:t>. Currently the RedCap over NTN feature group is supported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427"/>
        <w:gridCol w:w="883"/>
        <w:gridCol w:w="1028"/>
        <w:gridCol w:w="478"/>
        <w:gridCol w:w="442"/>
        <w:gridCol w:w="467"/>
        <w:gridCol w:w="883"/>
        <w:gridCol w:w="572"/>
        <w:gridCol w:w="484"/>
        <w:gridCol w:w="518"/>
        <w:gridCol w:w="484"/>
        <w:gridCol w:w="1032"/>
        <w:gridCol w:w="830"/>
      </w:tblGrid>
      <w:tr w:rsidR="00411EF1" w:rsidRPr="00884871" w14:paraId="7AD602D5" w14:textId="77777777" w:rsidTr="00863C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044C09" w14:textId="77777777" w:rsidR="00411EF1" w:rsidRPr="008E6A92" w:rsidRDefault="00411EF1" w:rsidP="00863CDE">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C60A" w14:textId="77777777" w:rsidR="00411EF1" w:rsidRDefault="00411EF1" w:rsidP="00863C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667E" w14:textId="77777777" w:rsidR="00411EF1" w:rsidRPr="00CC6551" w:rsidRDefault="00411EF1" w:rsidP="00863CDE">
            <w:pPr>
              <w:pStyle w:val="TAL"/>
              <w:rPr>
                <w:rFonts w:asciiTheme="majorHAnsi" w:eastAsia="SimSun" w:hAnsiTheme="majorHAnsi" w:cstheme="majorHAnsi"/>
                <w:color w:val="000000" w:themeColor="text1"/>
                <w:szCs w:val="18"/>
                <w:lang w:eastAsia="zh-CN"/>
              </w:rPr>
            </w:pPr>
            <w:r w:rsidRPr="00CC6551">
              <w:rPr>
                <w:rFonts w:asciiTheme="majorHAnsi" w:eastAsia="SimSun" w:hAnsiTheme="majorHAnsi" w:cstheme="majorHAnsi"/>
                <w:color w:val="000000" w:themeColor="text1"/>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C917" w14:textId="77777777" w:rsidR="00411EF1" w:rsidRPr="00124AA2" w:rsidRDefault="00411EF1" w:rsidP="00863CDE">
            <w:pPr>
              <w:rPr>
                <w:rFonts w:asciiTheme="majorHAnsi" w:hAnsiTheme="majorHAnsi" w:cstheme="majorHAnsi"/>
                <w:color w:val="000000" w:themeColor="text1"/>
                <w:sz w:val="18"/>
                <w:szCs w:val="18"/>
              </w:rPr>
            </w:pPr>
            <w:r w:rsidRPr="00124AA2">
              <w:rPr>
                <w:rFonts w:asciiTheme="majorHAnsi" w:hAnsiTheme="majorHAnsi" w:cstheme="majorHAnsi"/>
                <w:color w:val="000000" w:themeColor="text1"/>
                <w:sz w:val="18"/>
                <w:szCs w:val="18"/>
              </w:rPr>
              <w:t>[1. Support handling collision Case 3]</w:t>
            </w:r>
          </w:p>
          <w:p w14:paraId="667A3E9C" w14:textId="77777777" w:rsidR="00411EF1" w:rsidRPr="00124AA2" w:rsidRDefault="00411EF1" w:rsidP="00863CDE">
            <w:pPr>
              <w:rPr>
                <w:rFonts w:asciiTheme="majorHAnsi" w:hAnsiTheme="majorHAnsi" w:cstheme="majorHAnsi"/>
                <w:color w:val="000000" w:themeColor="text1"/>
                <w:sz w:val="18"/>
                <w:szCs w:val="18"/>
              </w:rPr>
            </w:pPr>
            <w:r w:rsidRPr="00124AA2">
              <w:rPr>
                <w:rFonts w:asciiTheme="majorHAnsi" w:hAnsiTheme="majorHAnsi" w:cstheme="majorHAnsi"/>
                <w:color w:val="000000" w:themeColor="text1"/>
                <w:sz w:val="18"/>
                <w:szCs w:val="18"/>
              </w:rPr>
              <w:t>[2. Support handling collision Case 4]</w:t>
            </w:r>
          </w:p>
          <w:p w14:paraId="7AC0DCE8" w14:textId="77777777" w:rsidR="00411EF1" w:rsidRPr="00124AA2" w:rsidRDefault="00411EF1" w:rsidP="00863CDE">
            <w:pPr>
              <w:rPr>
                <w:rFonts w:asciiTheme="majorHAnsi" w:hAnsiTheme="majorHAnsi" w:cstheme="majorHAnsi"/>
                <w:color w:val="000000" w:themeColor="text1"/>
                <w:sz w:val="18"/>
                <w:szCs w:val="18"/>
              </w:rPr>
            </w:pPr>
          </w:p>
          <w:p w14:paraId="53E7A23F" w14:textId="77777777" w:rsidR="00411EF1" w:rsidRPr="00124AA2" w:rsidRDefault="00411EF1" w:rsidP="00863CDE">
            <w:pPr>
              <w:rPr>
                <w:rFonts w:asciiTheme="majorHAnsi" w:hAnsiTheme="majorHAnsi" w:cstheme="majorHAnsi"/>
                <w:color w:val="000000" w:themeColor="text1"/>
                <w:sz w:val="18"/>
                <w:szCs w:val="18"/>
              </w:rPr>
            </w:pPr>
            <w:r w:rsidRPr="00124AA2">
              <w:rPr>
                <w:rFonts w:asciiTheme="majorHAnsi" w:hAnsiTheme="majorHAnsi" w:cstheme="majorHAnsi"/>
                <w:color w:val="000000" w:themeColor="text1"/>
                <w:sz w:val="18"/>
                <w:szCs w:val="18"/>
              </w:rPr>
              <w:t>FFS: whether to divide this FG into two separate FGs between case 3 and case 4</w:t>
            </w:r>
          </w:p>
          <w:p w14:paraId="78482F5D" w14:textId="77777777" w:rsidR="00411EF1" w:rsidRPr="00124AA2" w:rsidRDefault="00411EF1" w:rsidP="00863CDE">
            <w:pPr>
              <w:rPr>
                <w:rFonts w:asciiTheme="majorHAnsi" w:hAnsiTheme="majorHAnsi" w:cstheme="majorHAnsi"/>
                <w:color w:val="000000" w:themeColor="text1"/>
                <w:sz w:val="18"/>
                <w:szCs w:val="18"/>
              </w:rPr>
            </w:pPr>
          </w:p>
          <w:p w14:paraId="044DF2E2" w14:textId="77777777" w:rsidR="00411EF1" w:rsidRPr="00CC6551" w:rsidRDefault="00411EF1" w:rsidP="00863CDE">
            <w:pPr>
              <w:rPr>
                <w:rFonts w:asciiTheme="majorHAnsi" w:hAnsiTheme="majorHAnsi" w:cstheme="majorHAnsi"/>
                <w:color w:val="000000" w:themeColor="text1"/>
                <w:sz w:val="18"/>
                <w:szCs w:val="18"/>
              </w:rPr>
            </w:pPr>
            <w:r w:rsidRPr="00124AA2">
              <w:rPr>
                <w:rFonts w:asciiTheme="majorHAnsi" w:hAnsiTheme="majorHAnsi" w:cstheme="majorHAnsi"/>
                <w:color w:val="000000" w:themeColor="text1"/>
                <w:sz w:val="18"/>
                <w:szCs w:val="18"/>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7163" w14:textId="77777777" w:rsidR="00411EF1" w:rsidRPr="00CC6551" w:rsidRDefault="00411EF1" w:rsidP="00863CDE">
            <w:pPr>
              <w:pStyle w:val="TAL"/>
              <w:rPr>
                <w:rFonts w:asciiTheme="majorHAnsi" w:eastAsia="MS Mincho" w:hAnsiTheme="majorHAnsi" w:cstheme="majorHAnsi"/>
                <w:color w:val="000000" w:themeColor="text1"/>
                <w:szCs w:val="18"/>
                <w:lang w:eastAsia="ja-JP"/>
              </w:rPr>
            </w:pPr>
            <w:r w:rsidRPr="00124AA2">
              <w:rPr>
                <w:rFonts w:asciiTheme="majorHAnsi" w:eastAsia="MS Mincho" w:hAnsiTheme="majorHAnsi" w:cstheme="majorHAnsi"/>
                <w:color w:val="000000" w:themeColor="text1"/>
                <w:szCs w:val="18"/>
                <w:highlight w:val="green"/>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C006" w14:textId="77777777" w:rsidR="00411EF1" w:rsidRPr="00CC6551" w:rsidRDefault="00411EF1" w:rsidP="00863CDE">
            <w:pPr>
              <w:pStyle w:val="TAL"/>
              <w:rPr>
                <w:rFonts w:asciiTheme="majorHAnsi" w:eastAsia="MS Mincho" w:hAnsiTheme="majorHAnsi" w:cstheme="majorHAnsi"/>
                <w:color w:val="000000" w:themeColor="text1"/>
                <w:szCs w:val="18"/>
                <w:lang w:eastAsia="ja-JP"/>
              </w:rPr>
            </w:pPr>
            <w:r w:rsidRPr="00CC655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96F2" w14:textId="77777777" w:rsidR="00411EF1" w:rsidRPr="00CC6551" w:rsidRDefault="00411EF1" w:rsidP="00863CDE">
            <w:pPr>
              <w:pStyle w:val="TAL"/>
              <w:rPr>
                <w:rFonts w:asciiTheme="majorHAnsi" w:eastAsia="MS Mincho" w:hAnsiTheme="majorHAnsi" w:cstheme="majorHAnsi"/>
                <w:color w:val="000000" w:themeColor="text1"/>
                <w:szCs w:val="18"/>
                <w:lang w:eastAsia="ja-JP"/>
              </w:rPr>
            </w:pPr>
            <w:r w:rsidRPr="00CC6551">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A9EB" w14:textId="77777777" w:rsidR="00411EF1" w:rsidRPr="00124AA2" w:rsidRDefault="00411EF1" w:rsidP="00863CDE">
            <w:pPr>
              <w:pStyle w:val="TAL"/>
              <w:rPr>
                <w:rFonts w:asciiTheme="majorHAnsi" w:eastAsia="MS Mincho" w:hAnsiTheme="majorHAnsi" w:cstheme="majorHAnsi"/>
                <w:color w:val="000000" w:themeColor="text1"/>
                <w:szCs w:val="18"/>
                <w:lang w:val="en-US" w:eastAsia="ja-JP"/>
              </w:rPr>
            </w:pPr>
            <w:r w:rsidRPr="00CC6551">
              <w:rPr>
                <w:rFonts w:asciiTheme="majorHAnsi" w:eastAsia="MS Mincho"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5458" w14:textId="77777777" w:rsidR="00411EF1" w:rsidRPr="00CC6551" w:rsidRDefault="00411EF1" w:rsidP="00863CDE">
            <w:pPr>
              <w:pStyle w:val="TAL"/>
            </w:pPr>
            <w:r w:rsidRPr="00CC6551">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81BF" w14:textId="77777777" w:rsidR="00411EF1" w:rsidRPr="00CC6551" w:rsidRDefault="00411EF1" w:rsidP="00863CDE">
            <w:pPr>
              <w:pStyle w:val="TAL"/>
            </w:pPr>
            <w:r w:rsidRPr="00CC6551">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844B1" w14:textId="77777777" w:rsidR="00411EF1" w:rsidRPr="00124AA2" w:rsidRDefault="00411EF1" w:rsidP="00863CDE">
            <w:pPr>
              <w:pStyle w:val="TAL"/>
            </w:pPr>
            <w:r w:rsidRPr="00124AA2">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1F02" w14:textId="77777777" w:rsidR="00411EF1" w:rsidRPr="00CC6551" w:rsidRDefault="00411EF1" w:rsidP="00863CDE">
            <w:pPr>
              <w:pStyle w:val="TAL"/>
            </w:pPr>
            <w:r w:rsidRPr="00CC6551">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4800" w14:textId="77777777" w:rsidR="00411EF1" w:rsidRPr="00CC6551" w:rsidRDefault="00411EF1" w:rsidP="00863CDE">
            <w:pPr>
              <w:pStyle w:val="TAL"/>
              <w:rPr>
                <w:rFonts w:asciiTheme="majorHAnsi" w:hAnsiTheme="majorHAnsi" w:cstheme="majorHAnsi"/>
                <w:color w:val="000000" w:themeColor="text1"/>
                <w:szCs w:val="18"/>
              </w:rPr>
            </w:pPr>
            <w:r w:rsidRPr="00CC6551">
              <w:rPr>
                <w:rFonts w:asciiTheme="majorHAnsi" w:hAnsiTheme="majorHAnsi" w:cstheme="majorHAnsi"/>
                <w:color w:val="000000" w:themeColor="text1"/>
                <w:szCs w:val="18"/>
              </w:rPr>
              <w:t>Note: This UE feature group is applicable only for bands in Tables 5.2.2-1 in TS 38.101-5</w:t>
            </w:r>
          </w:p>
          <w:p w14:paraId="6290EB49" w14:textId="77777777" w:rsidR="00411EF1" w:rsidRPr="00CC6551" w:rsidRDefault="00411EF1" w:rsidP="00863CDE">
            <w:pPr>
              <w:pStyle w:val="TAL"/>
              <w:rPr>
                <w:rFonts w:asciiTheme="majorHAnsi" w:hAnsiTheme="majorHAnsi" w:cstheme="majorHAnsi"/>
                <w:color w:val="000000" w:themeColor="text1"/>
                <w:szCs w:val="18"/>
              </w:rPr>
            </w:pPr>
          </w:p>
          <w:p w14:paraId="6C9F2DB4" w14:textId="77777777" w:rsidR="00411EF1" w:rsidRPr="00CC6551" w:rsidRDefault="00411EF1" w:rsidP="00863CDE">
            <w:pPr>
              <w:pStyle w:val="TAL"/>
              <w:rPr>
                <w:rFonts w:asciiTheme="majorHAnsi" w:hAnsiTheme="majorHAnsi" w:cstheme="majorHAnsi"/>
                <w:color w:val="000000" w:themeColor="text1"/>
                <w:szCs w:val="18"/>
              </w:rPr>
            </w:pPr>
            <w:r w:rsidRPr="00CC6551">
              <w:rPr>
                <w:rFonts w:asciiTheme="majorHAnsi" w:hAnsiTheme="majorHAnsi" w:cstheme="majorHAnsi"/>
                <w:color w:val="000000" w:themeColor="text1"/>
                <w:szCs w:val="18"/>
              </w:rPr>
              <w:t>Note: collision Case 3: Semi-statically configured DL reception collides with semi-statically configured UL transmission</w:t>
            </w:r>
          </w:p>
          <w:p w14:paraId="31A93898" w14:textId="77777777" w:rsidR="00411EF1" w:rsidRPr="00CC6551" w:rsidRDefault="00411EF1" w:rsidP="00863CDE">
            <w:pPr>
              <w:pStyle w:val="TAL"/>
              <w:rPr>
                <w:rFonts w:asciiTheme="majorHAnsi" w:hAnsiTheme="majorHAnsi" w:cstheme="majorHAnsi"/>
                <w:color w:val="000000" w:themeColor="text1"/>
                <w:szCs w:val="18"/>
              </w:rPr>
            </w:pPr>
          </w:p>
          <w:p w14:paraId="43ECEFC4" w14:textId="77777777" w:rsidR="00411EF1" w:rsidRPr="00CC6551" w:rsidRDefault="00411EF1" w:rsidP="00863CDE">
            <w:pPr>
              <w:pStyle w:val="TAL"/>
              <w:rPr>
                <w:rFonts w:asciiTheme="majorHAnsi" w:hAnsiTheme="majorHAnsi" w:cstheme="majorHAnsi"/>
                <w:color w:val="000000" w:themeColor="text1"/>
                <w:szCs w:val="18"/>
              </w:rPr>
            </w:pPr>
            <w:r w:rsidRPr="00CC6551">
              <w:rPr>
                <w:rFonts w:asciiTheme="majorHAnsi" w:hAnsiTheme="majorHAnsi" w:cstheme="majorHAnsi"/>
                <w:color w:val="000000" w:themeColor="text1"/>
                <w:szCs w:val="18"/>
              </w:rPr>
              <w:t>Note: collision Case 4: Dynamically scheduled DL reception collides with dynamic scheduled UL transmission</w:t>
            </w:r>
          </w:p>
          <w:p w14:paraId="73B71628" w14:textId="77777777" w:rsidR="00411EF1" w:rsidRPr="00CC6551" w:rsidRDefault="00411EF1" w:rsidP="00863CDE">
            <w:pPr>
              <w:pStyle w:val="TAL"/>
              <w:rPr>
                <w:rFonts w:asciiTheme="majorHAnsi" w:hAnsiTheme="majorHAnsi" w:cstheme="majorHAnsi"/>
                <w:color w:val="000000" w:themeColor="text1"/>
                <w:szCs w:val="18"/>
              </w:rPr>
            </w:pPr>
          </w:p>
          <w:p w14:paraId="51D9E235" w14:textId="77777777" w:rsidR="00411EF1" w:rsidRPr="00CC6551" w:rsidRDefault="00411EF1" w:rsidP="00863CDE">
            <w:pPr>
              <w:pStyle w:val="TAL"/>
              <w:rPr>
                <w:rFonts w:asciiTheme="majorHAnsi" w:hAnsiTheme="majorHAnsi" w:cstheme="majorHAnsi"/>
                <w:color w:val="000000" w:themeColor="text1"/>
                <w:szCs w:val="18"/>
              </w:rPr>
            </w:pPr>
            <w:r w:rsidRPr="00CC6551">
              <w:rPr>
                <w:rFonts w:asciiTheme="majorHAnsi" w:hAnsiTheme="majorHAnsi" w:cstheme="majorHAnsi"/>
                <w:color w:val="000000" w:themeColor="text1"/>
                <w:szCs w:val="18"/>
              </w:rPr>
              <w:t>Note: this FG is for FDD only</w:t>
            </w:r>
          </w:p>
          <w:p w14:paraId="2EC7F7D4" w14:textId="77777777" w:rsidR="00411EF1" w:rsidRPr="00CC6551" w:rsidRDefault="00411EF1" w:rsidP="00863CDE">
            <w:pPr>
              <w:pStyle w:val="TAL"/>
              <w:rPr>
                <w:rFonts w:asciiTheme="majorHAnsi" w:hAnsiTheme="majorHAnsi" w:cstheme="majorHAnsi"/>
                <w:color w:val="000000" w:themeColor="text1"/>
                <w:szCs w:val="18"/>
              </w:rPr>
            </w:pPr>
          </w:p>
          <w:p w14:paraId="487B3B0F" w14:textId="77777777" w:rsidR="00411EF1" w:rsidRPr="00CC6551" w:rsidRDefault="00411EF1" w:rsidP="00863CDE">
            <w:pPr>
              <w:pStyle w:val="TAL"/>
              <w:rPr>
                <w:rFonts w:asciiTheme="majorHAnsi" w:hAnsiTheme="majorHAnsi" w:cstheme="majorHAnsi"/>
                <w:color w:val="000000" w:themeColor="text1"/>
                <w:szCs w:val="18"/>
              </w:rPr>
            </w:pPr>
            <w:r w:rsidRPr="00CC6551">
              <w:rPr>
                <w:rFonts w:asciiTheme="majorHAnsi" w:hAnsiTheme="majorHAnsi" w:cstheme="majorHAnsi"/>
                <w:color w:val="000000" w:themeColor="text1"/>
                <w:szCs w:val="18"/>
              </w:rPr>
              <w:t>Note: Case 3 handling is for RRC CONNECTED and INACTIVE states, and 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8D62" w14:textId="77777777" w:rsidR="00411EF1" w:rsidRPr="00CC6551" w:rsidRDefault="00411EF1" w:rsidP="00863CDE">
            <w:pPr>
              <w:pStyle w:val="TAL"/>
              <w:rPr>
                <w:rFonts w:asciiTheme="majorHAnsi" w:hAnsiTheme="majorHAnsi" w:cstheme="majorHAnsi"/>
                <w:color w:val="000000" w:themeColor="text1"/>
                <w:szCs w:val="18"/>
                <w:lang w:eastAsia="ja-JP"/>
              </w:rPr>
            </w:pPr>
            <w:r w:rsidRPr="00CC6551">
              <w:rPr>
                <w:rFonts w:asciiTheme="majorHAnsi" w:hAnsiTheme="majorHAnsi" w:cstheme="majorHAnsi"/>
                <w:color w:val="000000" w:themeColor="text1"/>
                <w:szCs w:val="18"/>
                <w:lang w:eastAsia="ja-JP"/>
              </w:rPr>
              <w:t xml:space="preserve">Optional with capability </w:t>
            </w:r>
            <w:proofErr w:type="spellStart"/>
            <w:r w:rsidRPr="00CC6551">
              <w:rPr>
                <w:rFonts w:asciiTheme="majorHAnsi" w:hAnsiTheme="majorHAnsi" w:cstheme="majorHAnsi"/>
                <w:color w:val="000000" w:themeColor="text1"/>
                <w:szCs w:val="18"/>
                <w:lang w:eastAsia="ja-JP"/>
              </w:rPr>
              <w:t>signaling</w:t>
            </w:r>
            <w:proofErr w:type="spellEnd"/>
          </w:p>
          <w:p w14:paraId="165DC7C3" w14:textId="77777777" w:rsidR="00411EF1" w:rsidRPr="00CC6551" w:rsidRDefault="00411EF1" w:rsidP="00863CDE">
            <w:pPr>
              <w:pStyle w:val="TAL"/>
              <w:rPr>
                <w:rFonts w:asciiTheme="majorHAnsi" w:hAnsiTheme="majorHAnsi" w:cstheme="majorHAnsi"/>
                <w:color w:val="000000" w:themeColor="text1"/>
                <w:szCs w:val="18"/>
                <w:lang w:eastAsia="ja-JP"/>
              </w:rPr>
            </w:pPr>
          </w:p>
          <w:p w14:paraId="26C5518B" w14:textId="77777777" w:rsidR="00411EF1" w:rsidRPr="00CC6551" w:rsidRDefault="00411EF1" w:rsidP="00863CDE">
            <w:pPr>
              <w:pStyle w:val="TAL"/>
              <w:rPr>
                <w:rFonts w:asciiTheme="majorHAnsi" w:hAnsiTheme="majorHAnsi" w:cstheme="majorHAnsi"/>
                <w:color w:val="000000" w:themeColor="text1"/>
                <w:szCs w:val="18"/>
                <w:lang w:eastAsia="ja-JP"/>
              </w:rPr>
            </w:pPr>
            <w:r w:rsidRPr="00124AA2">
              <w:rPr>
                <w:rFonts w:asciiTheme="majorHAnsi" w:hAnsiTheme="majorHAnsi" w:cstheme="majorHAnsi"/>
                <w:color w:val="000000" w:themeColor="text1"/>
                <w:szCs w:val="18"/>
                <w:lang w:eastAsia="ja-JP"/>
              </w:rPr>
              <w:t>FFS: A UE that supports FG 28-3 in NTN band must support this FG</w:t>
            </w:r>
          </w:p>
        </w:tc>
      </w:tr>
    </w:tbl>
    <w:p w14:paraId="68D1970E" w14:textId="77777777" w:rsidR="00A852CD" w:rsidRDefault="00A852CD" w:rsidP="001C0EE0">
      <w:pPr>
        <w:spacing w:after="0"/>
        <w:rPr>
          <w:iCs/>
        </w:rPr>
      </w:pPr>
    </w:p>
    <w:p w14:paraId="3620686B" w14:textId="33678C87" w:rsidR="00CC6551" w:rsidRDefault="00CC6551" w:rsidP="009A0057">
      <w:pPr>
        <w:rPr>
          <w:iCs/>
        </w:rPr>
      </w:pPr>
      <w:r>
        <w:rPr>
          <w:iCs/>
        </w:rPr>
        <w:t>The highlighted part indicate</w:t>
      </w:r>
      <w:r w:rsidR="00124AA2">
        <w:rPr>
          <w:iCs/>
        </w:rPr>
        <w:t>s</w:t>
      </w:r>
      <w:r>
        <w:rPr>
          <w:iCs/>
        </w:rPr>
        <w:t xml:space="preserve"> that the current working assumption to be confirmed in RAN1 is that a UE that supports the feature group for RedCap operations over NTN must support FG 26 (NR NTN) and FG 28 (RedCap).</w:t>
      </w:r>
    </w:p>
    <w:p w14:paraId="39D46D3F" w14:textId="3C9310DB" w:rsidR="00CC6551" w:rsidRDefault="00CC6551" w:rsidP="00CC6551">
      <w:pPr>
        <w:pStyle w:val="RAN4observation0"/>
      </w:pPr>
      <w:r>
        <w:lastRenderedPageBreak/>
        <w:t xml:space="preserve">RAN1 working assumption is that the UE that supports NR NTN and RedCap shall support RedCap over NTN. </w:t>
      </w:r>
    </w:p>
    <w:p w14:paraId="3A82372E" w14:textId="2C7DA35F" w:rsidR="00CC6551" w:rsidRDefault="00CC6551" w:rsidP="00CC6551">
      <w:r>
        <w:t xml:space="preserve">Therefore, we propose to wait for RAN1 </w:t>
      </w:r>
      <w:r w:rsidR="00863CDE">
        <w:t xml:space="preserve">to confirm the current working assumption and do not discuss the issue in RAN4 unless needed. </w:t>
      </w:r>
    </w:p>
    <w:p w14:paraId="09DE9D40" w14:textId="75C2208C" w:rsidR="00863CDE" w:rsidRPr="00CC6551" w:rsidRDefault="00124AA2" w:rsidP="00124AA2">
      <w:pPr>
        <w:pStyle w:val="RAN4proposal"/>
        <w:ind w:left="1134" w:hanging="1134"/>
      </w:pPr>
      <w:r>
        <w:tab/>
      </w:r>
      <w:r w:rsidR="00863CDE">
        <w:t xml:space="preserve">RAN4 to wait for RAN1 to confirm the working assumption (UE that supports RedCap and NTN shall support RedCap over NTN). </w:t>
      </w:r>
    </w:p>
    <w:p w14:paraId="442162F3" w14:textId="77777777" w:rsidR="00CD7492" w:rsidRPr="008F786B" w:rsidRDefault="00CD7492" w:rsidP="0095524D">
      <w:pPr>
        <w:pStyle w:val="RAN4H1"/>
        <w:ind w:left="567" w:hanging="567"/>
      </w:pPr>
      <w:bookmarkStart w:id="9" w:name="_Toc116995848"/>
      <w:r w:rsidRPr="008F786B">
        <w:t>Conclusion</w:t>
      </w:r>
      <w:bookmarkEnd w:id="9"/>
    </w:p>
    <w:p w14:paraId="0F6AE1E2" w14:textId="70ADF28A" w:rsidR="00381F95" w:rsidRDefault="005E1FD5" w:rsidP="00936159">
      <w:r>
        <w:t xml:space="preserve">This paper has analysed the open issues provided in the </w:t>
      </w:r>
      <w:r w:rsidR="00BB3C5C">
        <w:t xml:space="preserve">latest </w:t>
      </w:r>
      <w:r>
        <w:t xml:space="preserve">WF for this WI </w:t>
      </w:r>
      <w:r>
        <w:fldChar w:fldCharType="begin"/>
      </w:r>
      <w:r>
        <w:instrText xml:space="preserve"> REF _Ref189756666 \r \h </w:instrText>
      </w:r>
      <w:r>
        <w:fldChar w:fldCharType="separate"/>
      </w:r>
      <w:r>
        <w:t>[</w:t>
      </w:r>
      <w:r w:rsidR="005A1128">
        <w:t>3</w:t>
      </w:r>
      <w:r>
        <w:fldChar w:fldCharType="end"/>
      </w:r>
      <w:r w:rsidR="005A1128">
        <w:t>]</w:t>
      </w:r>
      <w:r>
        <w:t xml:space="preserve">, and the following set of </w:t>
      </w:r>
      <w:r w:rsidR="00124AA2">
        <w:t xml:space="preserve">observations and </w:t>
      </w:r>
      <w:r>
        <w:t>proposals are made:</w:t>
      </w:r>
    </w:p>
    <w:p w14:paraId="4CA8D4D7" w14:textId="564D924D" w:rsidR="00B51B8C" w:rsidRPr="00121360" w:rsidRDefault="00B51B8C" w:rsidP="00915269">
      <w:pPr>
        <w:pStyle w:val="RAN4proposal"/>
        <w:numPr>
          <w:ilvl w:val="0"/>
          <w:numId w:val="14"/>
        </w:numPr>
        <w:spacing w:after="120"/>
        <w:ind w:left="1134" w:hanging="1134"/>
        <w:rPr>
          <w:lang w:val="en-US"/>
        </w:rPr>
      </w:pPr>
      <w:r>
        <w:rPr>
          <w:color w:val="000000" w:themeColor="text1"/>
        </w:rPr>
        <w:tab/>
      </w:r>
      <w:r w:rsidRPr="00B51B8C">
        <w:rPr>
          <w:color w:val="000000" w:themeColor="text1"/>
        </w:rPr>
        <w:t xml:space="preserve">For the conclusion on how to define CG-SDT requirement in RRC_INACTIVE state for (e)RedCap with NTN, it is not </w:t>
      </w:r>
      <w:r>
        <w:t>necessary to send LS to RAN2</w:t>
      </w:r>
      <w:r w:rsidR="00121360">
        <w:t>, as the</w:t>
      </w:r>
      <w:r w:rsidRPr="00121360">
        <w:rPr>
          <w:bCs/>
          <w:lang w:val="en-US"/>
        </w:rPr>
        <w:t xml:space="preserve"> agreement reached in the last meeting only focus on RAN4’s requirements.</w:t>
      </w:r>
    </w:p>
    <w:p w14:paraId="5E3D0956" w14:textId="5F5F4571" w:rsidR="00B51B8C" w:rsidRPr="00B51B8C" w:rsidRDefault="00121360" w:rsidP="00121360">
      <w:pPr>
        <w:pStyle w:val="RAN4proposal"/>
        <w:ind w:left="1134" w:hanging="1134"/>
      </w:pPr>
      <w:r>
        <w:tab/>
      </w:r>
      <w:r w:rsidR="00B51B8C" w:rsidRPr="00B51B8C">
        <w:t xml:space="preserve">RAN4 to specify MDT requirements in RRC_IDLE and RRC_INACTIVE for (e)RedCap UE supporting MDT. </w:t>
      </w:r>
    </w:p>
    <w:p w14:paraId="669C0DB1" w14:textId="490C1571" w:rsidR="00B51B8C" w:rsidRPr="00123B82" w:rsidRDefault="00B51B8C" w:rsidP="00121360">
      <w:pPr>
        <w:pStyle w:val="RAN4proposal"/>
        <w:ind w:left="1134" w:hanging="1134"/>
      </w:pPr>
      <w:r w:rsidRPr="00B51B8C">
        <w:t xml:space="preserve"> </w:t>
      </w:r>
      <w:r w:rsidR="00121360">
        <w:tab/>
      </w:r>
      <w:r w:rsidR="00123B82" w:rsidRPr="00123B82">
        <w:t xml:space="preserve">RAN4 to discuss whether to send LS to RAN2 / RAN3 </w:t>
      </w:r>
      <w:r w:rsidRPr="00123B82">
        <w:t xml:space="preserve">informing them about the RAN4 agreement on specifying MDT requirements in RRC_IDLE and RRC_INACTIVE for (e)RedCap UE supporting MDT.  </w:t>
      </w:r>
    </w:p>
    <w:p w14:paraId="7DD3CE8E" w14:textId="6CEC1FEE" w:rsidR="005E4994" w:rsidRDefault="005E4994" w:rsidP="006B166C">
      <w:pPr>
        <w:pStyle w:val="RAN4proposal"/>
        <w:spacing w:after="120"/>
        <w:ind w:left="1134" w:hanging="1134"/>
      </w:pPr>
      <w:r>
        <w:tab/>
        <w:t>RAN4 to specify for 1Rx and 2Rx RedCap UE with FR1-NTN, that proximity distance between two SMTCs configured on a SAN carrier is defined as:</w:t>
      </w:r>
    </w:p>
    <w:p w14:paraId="41A81AF1" w14:textId="77777777" w:rsidR="005E4994" w:rsidRDefault="005E4994" w:rsidP="006B166C">
      <w:pPr>
        <w:pStyle w:val="RAN4proposal"/>
        <w:numPr>
          <w:ilvl w:val="0"/>
          <w:numId w:val="0"/>
        </w:numPr>
        <w:spacing w:after="120"/>
        <w:ind w:left="1440"/>
      </w:pPr>
      <w:r>
        <w:t>i) 4ms in case UE is configured to measure 1 satellite in each of the SMTC occasions.</w:t>
      </w:r>
    </w:p>
    <w:p w14:paraId="4804DE5F" w14:textId="0019EED5" w:rsidR="005E4994" w:rsidRPr="005E4994" w:rsidRDefault="005E4994" w:rsidP="006B166C">
      <w:pPr>
        <w:pStyle w:val="RAN4proposal"/>
        <w:numPr>
          <w:ilvl w:val="0"/>
          <w:numId w:val="0"/>
        </w:numPr>
        <w:ind w:left="1440"/>
      </w:pPr>
      <w:r>
        <w:t>ii) 5ms in case UE is configured to measure 2 satellites in at least one of the SMTC occasions.</w:t>
      </w:r>
    </w:p>
    <w:p w14:paraId="6AA3052B" w14:textId="7F1776B7" w:rsidR="00B51B8C" w:rsidRPr="00124AA2" w:rsidRDefault="00121360" w:rsidP="00124AA2">
      <w:pPr>
        <w:pStyle w:val="RAN4proposal"/>
        <w:ind w:left="1134" w:hanging="1134"/>
        <w:rPr>
          <w:color w:val="000000" w:themeColor="text1"/>
        </w:rPr>
      </w:pPr>
      <w:r>
        <w:tab/>
      </w:r>
      <w:r w:rsidR="00124AA2" w:rsidRPr="00124AA2">
        <w:rPr>
          <w:color w:val="000000" w:themeColor="text1"/>
        </w:rPr>
        <w:t>Maintain the same principle used in NR NTN for RedCap devices: the requirements are transparent to whether the UE adjusts or not the SMTC window in IDLE/INACTIVE mode.</w:t>
      </w:r>
    </w:p>
    <w:p w14:paraId="359930FC" w14:textId="482EBA05" w:rsidR="003230CE" w:rsidRPr="003230CE" w:rsidRDefault="00121360" w:rsidP="003230CE">
      <w:pPr>
        <w:pStyle w:val="RAN4proposal"/>
        <w:ind w:left="1134" w:hanging="1134"/>
        <w:rPr>
          <w:color w:val="000000" w:themeColor="text1"/>
        </w:rPr>
      </w:pPr>
      <w:r w:rsidRPr="006C6402">
        <w:rPr>
          <w:color w:val="FF0000"/>
        </w:rPr>
        <w:tab/>
      </w:r>
      <w:r w:rsidR="00666769" w:rsidRPr="00666769">
        <w:rPr>
          <w:color w:val="000000" w:themeColor="text1"/>
        </w:rPr>
        <w:t>RAN4 to reuse the L1 indication requirements specified for RedCap HD-FDD device in TN, in DRX/no DRX for RLM in clause 8.1B.6 and for LR in clause 8.5B.4, for RedCap HD-FDD device in FR1-NTN.</w:t>
      </w:r>
    </w:p>
    <w:p w14:paraId="50F8F841" w14:textId="77777777" w:rsidR="003230CE" w:rsidRPr="00276F11" w:rsidRDefault="003230CE" w:rsidP="000704B6">
      <w:pPr>
        <w:pStyle w:val="RAN4proposal"/>
        <w:spacing w:after="120"/>
        <w:ind w:left="1134" w:hanging="1134"/>
        <w:rPr>
          <w:color w:val="000000" w:themeColor="text1"/>
        </w:rPr>
      </w:pPr>
      <w:r>
        <w:rPr>
          <w:color w:val="000000" w:themeColor="text1"/>
        </w:rPr>
        <w:tab/>
      </w:r>
      <w:r w:rsidRPr="00B51B8C">
        <w:rPr>
          <w:color w:val="000000" w:themeColor="text1"/>
        </w:rPr>
        <w:t>RAN4 to</w:t>
      </w:r>
      <w:r>
        <w:rPr>
          <w:color w:val="000000" w:themeColor="text1"/>
        </w:rPr>
        <w:t xml:space="preserve"> reuse</w:t>
      </w:r>
      <w:r w:rsidRPr="00616A68">
        <w:rPr>
          <w:color w:val="000000" w:themeColor="text1"/>
        </w:rPr>
        <w:t xml:space="preserve"> the </w:t>
      </w:r>
      <w:r>
        <w:rPr>
          <w:color w:val="000000" w:themeColor="text1"/>
        </w:rPr>
        <w:t xml:space="preserve">following scheduling availability </w:t>
      </w:r>
      <w:r w:rsidRPr="00616A68">
        <w:rPr>
          <w:color w:val="000000" w:themeColor="text1"/>
        </w:rPr>
        <w:t xml:space="preserve">requirements </w:t>
      </w:r>
      <w:r>
        <w:rPr>
          <w:color w:val="000000" w:themeColor="text1"/>
        </w:rPr>
        <w:t xml:space="preserve">specified </w:t>
      </w:r>
      <w:r w:rsidRPr="00616A68">
        <w:rPr>
          <w:color w:val="000000" w:themeColor="text1"/>
        </w:rPr>
        <w:t xml:space="preserve">for RedCap HD-FDD device in TN </w:t>
      </w:r>
      <w:r>
        <w:rPr>
          <w:color w:val="000000" w:themeColor="text1"/>
        </w:rPr>
        <w:t>for</w:t>
      </w:r>
      <w:r w:rsidRPr="00616A68">
        <w:rPr>
          <w:color w:val="000000" w:themeColor="text1"/>
        </w:rPr>
        <w:t xml:space="preserve"> RedCap HD-FDD device in FR1-NTN.</w:t>
      </w:r>
      <w:r w:rsidRPr="00276F11">
        <w:rPr>
          <w:bCs/>
          <w:color w:val="000000" w:themeColor="text1"/>
        </w:rPr>
        <w:t xml:space="preserve"> </w:t>
      </w:r>
    </w:p>
    <w:p w14:paraId="7A58C51A" w14:textId="77777777" w:rsidR="003230CE" w:rsidRPr="006F4E7F" w:rsidRDefault="003230CE" w:rsidP="000704B6">
      <w:pPr>
        <w:pStyle w:val="ListParagraph"/>
        <w:numPr>
          <w:ilvl w:val="1"/>
          <w:numId w:val="10"/>
        </w:numPr>
        <w:spacing w:after="120"/>
        <w:contextualSpacing w:val="0"/>
        <w:rPr>
          <w:b/>
          <w:bCs/>
          <w:color w:val="000000" w:themeColor="text1"/>
        </w:rPr>
      </w:pPr>
      <w:r w:rsidRPr="006F4E7F">
        <w:rPr>
          <w:b/>
          <w:bCs/>
          <w:color w:val="000000" w:themeColor="text1"/>
        </w:rPr>
        <w:t xml:space="preserve">for intra-frequency measurements are specified in clause 9.2B.5.3.4, </w:t>
      </w:r>
    </w:p>
    <w:p w14:paraId="3A8E8170" w14:textId="77777777" w:rsidR="003230CE" w:rsidRPr="006F4E7F" w:rsidRDefault="003230CE" w:rsidP="000704B6">
      <w:pPr>
        <w:pStyle w:val="ListParagraph"/>
        <w:numPr>
          <w:ilvl w:val="1"/>
          <w:numId w:val="10"/>
        </w:numPr>
        <w:spacing w:after="120"/>
        <w:contextualSpacing w:val="0"/>
        <w:rPr>
          <w:b/>
          <w:bCs/>
          <w:color w:val="000000" w:themeColor="text1"/>
        </w:rPr>
      </w:pPr>
      <w:r w:rsidRPr="006F4E7F">
        <w:rPr>
          <w:b/>
          <w:bCs/>
          <w:color w:val="000000" w:themeColor="text1"/>
        </w:rPr>
        <w:t>for inter-frequency measurements are specified in clauses 9.3B.7.3 and 9.3B.7.3.4,</w:t>
      </w:r>
    </w:p>
    <w:p w14:paraId="5BF0FC3A" w14:textId="43F90AD4" w:rsidR="003230CE" w:rsidRPr="00C92116" w:rsidRDefault="003230CE" w:rsidP="003230CE">
      <w:pPr>
        <w:pStyle w:val="ListParagraph"/>
        <w:numPr>
          <w:ilvl w:val="1"/>
          <w:numId w:val="10"/>
        </w:numPr>
        <w:rPr>
          <w:b/>
          <w:bCs/>
          <w:color w:val="000000" w:themeColor="text1"/>
        </w:rPr>
      </w:pPr>
      <w:r w:rsidRPr="006F4E7F">
        <w:rPr>
          <w:b/>
          <w:bCs/>
          <w:color w:val="000000" w:themeColor="text1"/>
        </w:rPr>
        <w:t>for L1-RSRP measurements are specified in clauses 9.5B.6.1 and 9.5B.6.2.</w:t>
      </w:r>
    </w:p>
    <w:p w14:paraId="6AD2802C" w14:textId="77777777" w:rsidR="00124AA2" w:rsidRDefault="00124AA2" w:rsidP="00124AA2">
      <w:pPr>
        <w:pStyle w:val="RAN4Observation"/>
        <w:numPr>
          <w:ilvl w:val="0"/>
          <w:numId w:val="18"/>
        </w:numPr>
        <w:ind w:left="0" w:firstLine="0"/>
      </w:pPr>
      <w:r>
        <w:t xml:space="preserve">RAN1 working assumption is that the UE that supports NR NTN and RedCap shall support RedCap over NTN. </w:t>
      </w:r>
    </w:p>
    <w:p w14:paraId="291FB228" w14:textId="74632DEB" w:rsidR="00124AA2" w:rsidRPr="00124AA2" w:rsidRDefault="00124AA2" w:rsidP="00124AA2">
      <w:pPr>
        <w:pStyle w:val="RAN4proposal"/>
        <w:ind w:left="1134" w:hanging="1134"/>
      </w:pPr>
      <w:r>
        <w:tab/>
      </w:r>
      <w:r>
        <w:t xml:space="preserve">RAN4 to wait for RAN1 to confirm the working assumption (UE that supports RedCap and NTN shall support RedCap over NTN). </w:t>
      </w:r>
    </w:p>
    <w:p w14:paraId="707A64F1" w14:textId="77777777" w:rsidR="003B659E" w:rsidRPr="008F786B" w:rsidRDefault="003B659E" w:rsidP="0060543D">
      <w:pPr>
        <w:pStyle w:val="RAN4H1"/>
        <w:numPr>
          <w:ilvl w:val="0"/>
          <w:numId w:val="0"/>
        </w:numPr>
        <w:ind w:left="360" w:hanging="360"/>
      </w:pPr>
      <w:bookmarkStart w:id="10" w:name="_Toc116995849"/>
      <w:r w:rsidRPr="008F786B">
        <w:t>References</w:t>
      </w:r>
      <w:bookmarkEnd w:id="10"/>
    </w:p>
    <w:p w14:paraId="02EC34BA" w14:textId="77777777" w:rsidR="00084260" w:rsidRDefault="00084260" w:rsidP="00915269">
      <w:pPr>
        <w:pStyle w:val="ListParagraph"/>
        <w:numPr>
          <w:ilvl w:val="0"/>
          <w:numId w:val="5"/>
        </w:numPr>
        <w:ind w:right="-22"/>
        <w:rPr>
          <w:lang w:val="en-US"/>
        </w:rPr>
      </w:pPr>
      <w:bookmarkStart w:id="11" w:name="_Ref114500673"/>
      <w:bookmarkStart w:id="12" w:name="_Ref178945353"/>
      <w:bookmarkEnd w:id="11"/>
      <w:r w:rsidRPr="00E42B45">
        <w:rPr>
          <w:lang w:val="en-US"/>
        </w:rPr>
        <w:t>RP-234078, New WID: Non-Terrestrial Networks (NTN) for NR Phase 3, Huawei</w:t>
      </w:r>
      <w:bookmarkEnd w:id="12"/>
    </w:p>
    <w:p w14:paraId="3AAF69B6" w14:textId="70F70780" w:rsidR="00084260" w:rsidRPr="00992CE7" w:rsidRDefault="00084260" w:rsidP="00915269">
      <w:pPr>
        <w:pStyle w:val="ListParagraph"/>
        <w:numPr>
          <w:ilvl w:val="0"/>
          <w:numId w:val="5"/>
        </w:numPr>
        <w:ind w:right="-22"/>
        <w:rPr>
          <w:lang w:val="en-US"/>
        </w:rPr>
      </w:pPr>
      <w:bookmarkStart w:id="13" w:name="_Ref178945346"/>
      <w:r w:rsidRPr="00E42B45">
        <w:rPr>
          <w:lang w:val="en-US"/>
        </w:rPr>
        <w:t>RP-24</w:t>
      </w:r>
      <w:r w:rsidR="002C3C27">
        <w:rPr>
          <w:lang w:val="en-US"/>
        </w:rPr>
        <w:t>3300,</w:t>
      </w:r>
      <w:r>
        <w:rPr>
          <w:lang w:val="en-US"/>
        </w:rPr>
        <w:t xml:space="preserve"> </w:t>
      </w:r>
      <w:r w:rsidRPr="00E42B45">
        <w:rPr>
          <w:lang w:val="en-US"/>
        </w:rPr>
        <w:t>Revised WID: Non-Terrestrial Networks (NTN) for NR Phase 3, Thales, CATT</w:t>
      </w:r>
      <w:bookmarkEnd w:id="13"/>
    </w:p>
    <w:p w14:paraId="7677300D" w14:textId="23F3B340" w:rsidR="00084260" w:rsidRPr="009C6247" w:rsidRDefault="00084260" w:rsidP="00915269">
      <w:pPr>
        <w:pStyle w:val="ListParagraph"/>
        <w:numPr>
          <w:ilvl w:val="0"/>
          <w:numId w:val="5"/>
        </w:numPr>
        <w:ind w:right="-22"/>
        <w:rPr>
          <w:lang w:val="en-US"/>
        </w:rPr>
      </w:pPr>
      <w:bookmarkStart w:id="14" w:name="_Ref179019130"/>
      <w:r w:rsidRPr="009C6247">
        <w:t>R4-2</w:t>
      </w:r>
      <w:r w:rsidR="009C6247" w:rsidRPr="009C6247">
        <w:t>504</w:t>
      </w:r>
      <w:r w:rsidR="00E41C21">
        <w:t>912</w:t>
      </w:r>
      <w:r w:rsidRPr="009C6247">
        <w:t xml:space="preserve">, </w:t>
      </w:r>
      <w:r w:rsidR="009C6247" w:rsidRPr="009C6247">
        <w:t>WF on RRM requirements for NR_NTN_Ph3_Part1</w:t>
      </w:r>
      <w:r w:rsidRPr="009C6247">
        <w:t>, Moderator (CATT), RAN4 #11</w:t>
      </w:r>
      <w:r w:rsidR="009C6247" w:rsidRPr="009C6247">
        <w:t>4</w:t>
      </w:r>
      <w:bookmarkEnd w:id="14"/>
      <w:r w:rsidR="00E41C21">
        <w:t>bis</w:t>
      </w:r>
    </w:p>
    <w:p w14:paraId="227F6564" w14:textId="7E1C824D" w:rsidR="00E82B94" w:rsidRDefault="00E41C21" w:rsidP="00915269">
      <w:pPr>
        <w:pStyle w:val="ListParagraph"/>
        <w:numPr>
          <w:ilvl w:val="0"/>
          <w:numId w:val="5"/>
        </w:numPr>
        <w:ind w:right="-22"/>
      </w:pPr>
      <w:bookmarkStart w:id="15" w:name="_Ref181977965"/>
      <w:bookmarkStart w:id="16" w:name="_Ref189756666"/>
      <w:r w:rsidRPr="00E41C21">
        <w:rPr>
          <w:lang w:val="en-US"/>
        </w:rPr>
        <w:t>R4-2503631</w:t>
      </w:r>
      <w:r w:rsidR="00084260" w:rsidRPr="009C6247">
        <w:rPr>
          <w:lang w:val="en-US"/>
        </w:rPr>
        <w:t xml:space="preserve">, </w:t>
      </w:r>
      <w:r w:rsidR="009C6247" w:rsidRPr="009C6247">
        <w:rPr>
          <w:lang w:val="en-US"/>
        </w:rPr>
        <w:t>Topic summary for [114</w:t>
      </w:r>
      <w:r>
        <w:rPr>
          <w:lang w:val="en-US"/>
        </w:rPr>
        <w:t>bis</w:t>
      </w:r>
      <w:r w:rsidR="009C6247" w:rsidRPr="009C6247">
        <w:rPr>
          <w:lang w:val="en-US"/>
        </w:rPr>
        <w:t>][22</w:t>
      </w:r>
      <w:r>
        <w:rPr>
          <w:lang w:val="en-US"/>
        </w:rPr>
        <w:t>1</w:t>
      </w:r>
      <w:r w:rsidR="009C6247" w:rsidRPr="009C6247">
        <w:rPr>
          <w:lang w:val="en-US"/>
        </w:rPr>
        <w:t>] NR_NTN_Ph3_Part1</w:t>
      </w:r>
      <w:r w:rsidR="00084260" w:rsidRPr="009C6247">
        <w:rPr>
          <w:lang w:val="en-US"/>
        </w:rPr>
        <w:t xml:space="preserve">, </w:t>
      </w:r>
      <w:bookmarkEnd w:id="15"/>
      <w:bookmarkEnd w:id="16"/>
      <w:r w:rsidR="009C6247" w:rsidRPr="009C6247">
        <w:t>Moderator (CATT), RAN4 #114</w:t>
      </w:r>
      <w:r>
        <w:t>bis</w:t>
      </w:r>
    </w:p>
    <w:p w14:paraId="78C03955" w14:textId="674EF918" w:rsidR="00B65BFC" w:rsidRPr="009C6247" w:rsidRDefault="00B65BFC" w:rsidP="00915269">
      <w:pPr>
        <w:pStyle w:val="ListParagraph"/>
        <w:numPr>
          <w:ilvl w:val="0"/>
          <w:numId w:val="5"/>
        </w:numPr>
        <w:ind w:right="-22"/>
        <w:rPr>
          <w:lang w:val="en-US"/>
        </w:rPr>
      </w:pPr>
      <w:r w:rsidRPr="009C6247">
        <w:t>R4-250</w:t>
      </w:r>
      <w:r>
        <w:t>2604</w:t>
      </w:r>
      <w:r w:rsidRPr="009C6247">
        <w:t>, WF on RRM requirements for NR_NTN_Ph3_Part1, Moderator (CATT), RAN4 #114</w:t>
      </w:r>
    </w:p>
    <w:p w14:paraId="12228282" w14:textId="121B81CE" w:rsidR="00B65BFC" w:rsidRDefault="00B65BFC" w:rsidP="00915269">
      <w:pPr>
        <w:pStyle w:val="ListParagraph"/>
        <w:numPr>
          <w:ilvl w:val="0"/>
          <w:numId w:val="5"/>
        </w:numPr>
        <w:ind w:right="-22"/>
        <w:rPr>
          <w:color w:val="000000" w:themeColor="text1"/>
        </w:rPr>
      </w:pPr>
      <w:r w:rsidRPr="0096295B">
        <w:rPr>
          <w:color w:val="000000" w:themeColor="text1"/>
        </w:rPr>
        <w:t>R4-2503385, Discussion on the RRM requirement of (e)Redcap UE for NTN phase3, CMCC</w:t>
      </w:r>
    </w:p>
    <w:p w14:paraId="0610DC47" w14:textId="1185B4EC" w:rsidR="00E43BF9" w:rsidRPr="00124AA2" w:rsidRDefault="002E239D" w:rsidP="00E43BF9">
      <w:pPr>
        <w:pStyle w:val="ListParagraph"/>
        <w:numPr>
          <w:ilvl w:val="0"/>
          <w:numId w:val="5"/>
        </w:numPr>
        <w:ind w:right="-22"/>
        <w:rPr>
          <w:color w:val="000000" w:themeColor="text1"/>
        </w:rPr>
      </w:pPr>
      <w:bookmarkStart w:id="17" w:name="_Ref197688800"/>
      <w:r w:rsidRPr="002E239D">
        <w:rPr>
          <w:color w:val="000000" w:themeColor="text1"/>
        </w:rPr>
        <w:lastRenderedPageBreak/>
        <w:t>R1-2502977</w:t>
      </w:r>
      <w:r>
        <w:rPr>
          <w:color w:val="000000" w:themeColor="text1"/>
        </w:rPr>
        <w:t xml:space="preserve">, </w:t>
      </w:r>
      <w:r w:rsidR="00BE11FA" w:rsidRPr="00BE11FA">
        <w:rPr>
          <w:color w:val="000000" w:themeColor="text1"/>
        </w:rPr>
        <w:t>Updated RAN1 UE features list for Rel-19 NR after RAN1 #120bis</w:t>
      </w:r>
      <w:r w:rsidR="00860828">
        <w:rPr>
          <w:color w:val="000000" w:themeColor="text1"/>
        </w:rPr>
        <w:t xml:space="preserve">, </w:t>
      </w:r>
      <w:r w:rsidR="00C00F2A" w:rsidRPr="00C00F2A">
        <w:rPr>
          <w:color w:val="000000" w:themeColor="text1"/>
        </w:rPr>
        <w:t>Moderators (AT&amp;T, NTT DOCOMO, INC.)</w:t>
      </w:r>
      <w:r w:rsidR="004546E0">
        <w:rPr>
          <w:color w:val="000000" w:themeColor="text1"/>
        </w:rPr>
        <w:t>,</w:t>
      </w:r>
      <w:r w:rsidR="004546E0" w:rsidRPr="004546E0">
        <w:rPr>
          <w:rFonts w:ascii="Arial" w:eastAsia="Malgun Gothic" w:hAnsi="Arial" w:cs="Arial"/>
          <w:b/>
          <w:bCs/>
          <w:szCs w:val="36"/>
          <w:lang w:val="de-DE"/>
        </w:rPr>
        <w:t xml:space="preserve"> </w:t>
      </w:r>
      <w:r w:rsidR="004546E0" w:rsidRPr="00124AA2">
        <w:rPr>
          <w:color w:val="000000" w:themeColor="text1"/>
        </w:rPr>
        <w:t>RAN WG1 #120bis</w:t>
      </w:r>
      <w:r w:rsidR="004546E0">
        <w:rPr>
          <w:color w:val="000000" w:themeColor="text1"/>
        </w:rPr>
        <w:t xml:space="preserve">, </w:t>
      </w:r>
      <w:r w:rsidR="003612C1" w:rsidRPr="003612C1">
        <w:rPr>
          <w:color w:val="000000" w:themeColor="text1"/>
        </w:rPr>
        <w:t>Wuhan, China, April 7th – 11th, 202</w:t>
      </w:r>
      <w:bookmarkEnd w:id="17"/>
      <w:r w:rsidR="00124AA2">
        <w:rPr>
          <w:color w:val="000000" w:themeColor="text1"/>
        </w:rPr>
        <w:t>5</w:t>
      </w:r>
    </w:p>
    <w:sectPr w:rsidR="00E43BF9" w:rsidRPr="00124AA2"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E3A3" w14:textId="77777777" w:rsidR="00B87A66" w:rsidRDefault="00B87A66" w:rsidP="00001C9B">
      <w:pPr>
        <w:spacing w:after="0" w:line="240" w:lineRule="auto"/>
      </w:pPr>
      <w:r>
        <w:separator/>
      </w:r>
    </w:p>
  </w:endnote>
  <w:endnote w:type="continuationSeparator" w:id="0">
    <w:p w14:paraId="0E41AD75" w14:textId="77777777" w:rsidR="00B87A66" w:rsidRDefault="00B87A66" w:rsidP="00001C9B">
      <w:pPr>
        <w:spacing w:after="0" w:line="240" w:lineRule="auto"/>
      </w:pPr>
      <w:r>
        <w:continuationSeparator/>
      </w:r>
    </w:p>
  </w:endnote>
  <w:endnote w:type="continuationNotice" w:id="1">
    <w:p w14:paraId="314B491A" w14:textId="77777777" w:rsidR="00B87A66" w:rsidRDefault="00B87A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Segoe UI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307478"/>
      <w:docPartObj>
        <w:docPartGallery w:val="Page Numbers (Bottom of Page)"/>
        <w:docPartUnique/>
      </w:docPartObj>
    </w:sdtPr>
    <w:sdtEndPr>
      <w:rPr>
        <w:noProof/>
      </w:rPr>
    </w:sdtEndPr>
    <w:sdtContent>
      <w:p w14:paraId="6CC8EFB9" w14:textId="74ADCA96" w:rsidR="0070152B" w:rsidRDefault="007015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0BE981" w14:textId="77777777" w:rsidR="0070152B" w:rsidRDefault="00701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7040" w14:textId="77777777" w:rsidR="00B87A66" w:rsidRDefault="00B87A66" w:rsidP="00001C9B">
      <w:pPr>
        <w:spacing w:after="0" w:line="240" w:lineRule="auto"/>
      </w:pPr>
      <w:r>
        <w:separator/>
      </w:r>
    </w:p>
  </w:footnote>
  <w:footnote w:type="continuationSeparator" w:id="0">
    <w:p w14:paraId="54446990" w14:textId="77777777" w:rsidR="00B87A66" w:rsidRDefault="00B87A66" w:rsidP="00001C9B">
      <w:pPr>
        <w:spacing w:after="0" w:line="240" w:lineRule="auto"/>
      </w:pPr>
      <w:r>
        <w:continuationSeparator/>
      </w:r>
    </w:p>
  </w:footnote>
  <w:footnote w:type="continuationNotice" w:id="1">
    <w:p w14:paraId="18B347D9" w14:textId="77777777" w:rsidR="00B87A66" w:rsidRDefault="00B87A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B28F9"/>
    <w:multiLevelType w:val="hybridMultilevel"/>
    <w:tmpl w:val="24B8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A4B8F"/>
    <w:multiLevelType w:val="hybridMultilevel"/>
    <w:tmpl w:val="093A5E50"/>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60047A"/>
    <w:multiLevelType w:val="hybridMultilevel"/>
    <w:tmpl w:val="625E47A6"/>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4" w15:restartNumberingAfterBreak="0">
    <w:nsid w:val="36A464DA"/>
    <w:multiLevelType w:val="hybridMultilevel"/>
    <w:tmpl w:val="11AC540C"/>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7" w15:restartNumberingAfterBreak="0">
    <w:nsid w:val="4DA44281"/>
    <w:multiLevelType w:val="hybridMultilevel"/>
    <w:tmpl w:val="06FE8900"/>
    <w:lvl w:ilvl="0" w:tplc="41F60804">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192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ECF39F6"/>
    <w:multiLevelType w:val="hybridMultilevel"/>
    <w:tmpl w:val="572E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DE058F"/>
    <w:multiLevelType w:val="hybridMultilevel"/>
    <w:tmpl w:val="BEC6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456096507">
    <w:abstractNumId w:val="11"/>
  </w:num>
  <w:num w:numId="5" w16cid:durableId="1659071369">
    <w:abstractNumId w:val="9"/>
  </w:num>
  <w:num w:numId="6" w16cid:durableId="143009612">
    <w:abstractNumId w:val="0"/>
  </w:num>
  <w:num w:numId="7" w16cid:durableId="1927878243">
    <w:abstractNumId w:val="13"/>
  </w:num>
  <w:num w:numId="8" w16cid:durableId="620913752">
    <w:abstractNumId w:val="8"/>
  </w:num>
  <w:num w:numId="9" w16cid:durableId="2114738002">
    <w:abstractNumId w:val="2"/>
  </w:num>
  <w:num w:numId="10" w16cid:durableId="1474828457">
    <w:abstractNumId w:val="4"/>
  </w:num>
  <w:num w:numId="11" w16cid:durableId="1851990192">
    <w:abstractNumId w:val="3"/>
  </w:num>
  <w:num w:numId="12" w16cid:durableId="855459666">
    <w:abstractNumId w:val="8"/>
  </w:num>
  <w:num w:numId="13" w16cid:durableId="353384013">
    <w:abstractNumId w:val="10"/>
  </w:num>
  <w:num w:numId="14" w16cid:durableId="1155494403">
    <w:abstractNumId w:val="6"/>
    <w:lvlOverride w:ilvl="0">
      <w:startOverride w:val="1"/>
    </w:lvlOverride>
  </w:num>
  <w:num w:numId="15" w16cid:durableId="971791526">
    <w:abstractNumId w:val="1"/>
  </w:num>
  <w:num w:numId="16" w16cid:durableId="1691755017">
    <w:abstractNumId w:val="12"/>
  </w:num>
  <w:num w:numId="17" w16cid:durableId="974993235">
    <w:abstractNumId w:val="8"/>
  </w:num>
  <w:num w:numId="18" w16cid:durableId="988828871">
    <w:abstractNumId w:val="5"/>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044EA"/>
    <w:rsid w:val="00001C9B"/>
    <w:rsid w:val="000040DC"/>
    <w:rsid w:val="0000547E"/>
    <w:rsid w:val="000064AB"/>
    <w:rsid w:val="00011784"/>
    <w:rsid w:val="0001332B"/>
    <w:rsid w:val="000151EF"/>
    <w:rsid w:val="000239F5"/>
    <w:rsid w:val="00032B59"/>
    <w:rsid w:val="00032F5B"/>
    <w:rsid w:val="00052374"/>
    <w:rsid w:val="000646BC"/>
    <w:rsid w:val="000704B6"/>
    <w:rsid w:val="00072CCA"/>
    <w:rsid w:val="0007601C"/>
    <w:rsid w:val="00076365"/>
    <w:rsid w:val="00081544"/>
    <w:rsid w:val="00084260"/>
    <w:rsid w:val="0008612A"/>
    <w:rsid w:val="00090E18"/>
    <w:rsid w:val="00095D25"/>
    <w:rsid w:val="000A10BC"/>
    <w:rsid w:val="000A1B11"/>
    <w:rsid w:val="000A2444"/>
    <w:rsid w:val="000A7F53"/>
    <w:rsid w:val="000B0056"/>
    <w:rsid w:val="000B428D"/>
    <w:rsid w:val="000C3C7B"/>
    <w:rsid w:val="000D0F93"/>
    <w:rsid w:val="000D26B5"/>
    <w:rsid w:val="000F2321"/>
    <w:rsid w:val="000F5D42"/>
    <w:rsid w:val="000F66B7"/>
    <w:rsid w:val="000F691D"/>
    <w:rsid w:val="00106416"/>
    <w:rsid w:val="00110481"/>
    <w:rsid w:val="001127C9"/>
    <w:rsid w:val="00112E79"/>
    <w:rsid w:val="00114498"/>
    <w:rsid w:val="00115B88"/>
    <w:rsid w:val="00121360"/>
    <w:rsid w:val="00121B46"/>
    <w:rsid w:val="00123B82"/>
    <w:rsid w:val="00124AA2"/>
    <w:rsid w:val="00130331"/>
    <w:rsid w:val="00131DBE"/>
    <w:rsid w:val="00132F6A"/>
    <w:rsid w:val="00133913"/>
    <w:rsid w:val="0013523E"/>
    <w:rsid w:val="0013588B"/>
    <w:rsid w:val="00135F3B"/>
    <w:rsid w:val="00136939"/>
    <w:rsid w:val="00140221"/>
    <w:rsid w:val="0015402A"/>
    <w:rsid w:val="00161913"/>
    <w:rsid w:val="001642FC"/>
    <w:rsid w:val="0016496B"/>
    <w:rsid w:val="00170A0A"/>
    <w:rsid w:val="001743E2"/>
    <w:rsid w:val="001745F8"/>
    <w:rsid w:val="001808AA"/>
    <w:rsid w:val="001838CF"/>
    <w:rsid w:val="001859BB"/>
    <w:rsid w:val="001868EE"/>
    <w:rsid w:val="001A3BA4"/>
    <w:rsid w:val="001A6D1F"/>
    <w:rsid w:val="001B03C6"/>
    <w:rsid w:val="001B1EA8"/>
    <w:rsid w:val="001C0EE0"/>
    <w:rsid w:val="001D0DC8"/>
    <w:rsid w:val="001D3738"/>
    <w:rsid w:val="001D6DDF"/>
    <w:rsid w:val="001E1C4D"/>
    <w:rsid w:val="001E30F6"/>
    <w:rsid w:val="001E66F8"/>
    <w:rsid w:val="001E6CB8"/>
    <w:rsid w:val="001F12A3"/>
    <w:rsid w:val="001F402B"/>
    <w:rsid w:val="00201573"/>
    <w:rsid w:val="00210958"/>
    <w:rsid w:val="002130FD"/>
    <w:rsid w:val="002153A1"/>
    <w:rsid w:val="00216379"/>
    <w:rsid w:val="00217EE5"/>
    <w:rsid w:val="002248A3"/>
    <w:rsid w:val="0023559D"/>
    <w:rsid w:val="00235F5C"/>
    <w:rsid w:val="002400B6"/>
    <w:rsid w:val="00241761"/>
    <w:rsid w:val="0024235F"/>
    <w:rsid w:val="002433E2"/>
    <w:rsid w:val="00244B42"/>
    <w:rsid w:val="0024719E"/>
    <w:rsid w:val="00251445"/>
    <w:rsid w:val="00257FA3"/>
    <w:rsid w:val="00263060"/>
    <w:rsid w:val="0026428C"/>
    <w:rsid w:val="0027173C"/>
    <w:rsid w:val="00271DF9"/>
    <w:rsid w:val="00276F11"/>
    <w:rsid w:val="002775AF"/>
    <w:rsid w:val="00277B56"/>
    <w:rsid w:val="00282A74"/>
    <w:rsid w:val="00283EE0"/>
    <w:rsid w:val="002849D4"/>
    <w:rsid w:val="002942EC"/>
    <w:rsid w:val="00295E70"/>
    <w:rsid w:val="002A19F5"/>
    <w:rsid w:val="002A1D2C"/>
    <w:rsid w:val="002A5E48"/>
    <w:rsid w:val="002A63E7"/>
    <w:rsid w:val="002B2F7F"/>
    <w:rsid w:val="002B4922"/>
    <w:rsid w:val="002B4BF6"/>
    <w:rsid w:val="002B69F3"/>
    <w:rsid w:val="002C0816"/>
    <w:rsid w:val="002C22C3"/>
    <w:rsid w:val="002C2D19"/>
    <w:rsid w:val="002C3C27"/>
    <w:rsid w:val="002D10FA"/>
    <w:rsid w:val="002D4C55"/>
    <w:rsid w:val="002D628C"/>
    <w:rsid w:val="002D6944"/>
    <w:rsid w:val="002D7ABF"/>
    <w:rsid w:val="002E239D"/>
    <w:rsid w:val="002E3DF9"/>
    <w:rsid w:val="002E6DED"/>
    <w:rsid w:val="00300956"/>
    <w:rsid w:val="003025C4"/>
    <w:rsid w:val="00307EE8"/>
    <w:rsid w:val="00317187"/>
    <w:rsid w:val="003230CE"/>
    <w:rsid w:val="0032499A"/>
    <w:rsid w:val="00326FA6"/>
    <w:rsid w:val="00330EF1"/>
    <w:rsid w:val="00332DAB"/>
    <w:rsid w:val="003341F7"/>
    <w:rsid w:val="00337537"/>
    <w:rsid w:val="00341EFA"/>
    <w:rsid w:val="00343086"/>
    <w:rsid w:val="00347FEC"/>
    <w:rsid w:val="003509DF"/>
    <w:rsid w:val="00356F45"/>
    <w:rsid w:val="003612C1"/>
    <w:rsid w:val="00361F3E"/>
    <w:rsid w:val="00366B74"/>
    <w:rsid w:val="00371DFB"/>
    <w:rsid w:val="00377407"/>
    <w:rsid w:val="003774C0"/>
    <w:rsid w:val="00381F95"/>
    <w:rsid w:val="003872B1"/>
    <w:rsid w:val="003922C1"/>
    <w:rsid w:val="003A63EE"/>
    <w:rsid w:val="003A710A"/>
    <w:rsid w:val="003B27C8"/>
    <w:rsid w:val="003B659E"/>
    <w:rsid w:val="003C275E"/>
    <w:rsid w:val="003C2F1A"/>
    <w:rsid w:val="003C4FDE"/>
    <w:rsid w:val="003D1987"/>
    <w:rsid w:val="003D2A3A"/>
    <w:rsid w:val="003E15E7"/>
    <w:rsid w:val="003E580F"/>
    <w:rsid w:val="003E58DF"/>
    <w:rsid w:val="003F116C"/>
    <w:rsid w:val="003F6F1F"/>
    <w:rsid w:val="003F7007"/>
    <w:rsid w:val="003F7CD7"/>
    <w:rsid w:val="0040030D"/>
    <w:rsid w:val="00402DBC"/>
    <w:rsid w:val="00404C4C"/>
    <w:rsid w:val="00405278"/>
    <w:rsid w:val="0041099B"/>
    <w:rsid w:val="00411EF1"/>
    <w:rsid w:val="0041305E"/>
    <w:rsid w:val="0041423F"/>
    <w:rsid w:val="00414F81"/>
    <w:rsid w:val="0042087D"/>
    <w:rsid w:val="00421113"/>
    <w:rsid w:val="00426B9A"/>
    <w:rsid w:val="004338D2"/>
    <w:rsid w:val="00436A0F"/>
    <w:rsid w:val="00437150"/>
    <w:rsid w:val="0043750A"/>
    <w:rsid w:val="0044599B"/>
    <w:rsid w:val="00446391"/>
    <w:rsid w:val="004469AB"/>
    <w:rsid w:val="00447577"/>
    <w:rsid w:val="00451B0C"/>
    <w:rsid w:val="004546E0"/>
    <w:rsid w:val="0045540E"/>
    <w:rsid w:val="004732E9"/>
    <w:rsid w:val="00481584"/>
    <w:rsid w:val="004854BB"/>
    <w:rsid w:val="004866BA"/>
    <w:rsid w:val="00494493"/>
    <w:rsid w:val="00496606"/>
    <w:rsid w:val="004A72B2"/>
    <w:rsid w:val="004B7CE8"/>
    <w:rsid w:val="004C38B5"/>
    <w:rsid w:val="004D0F40"/>
    <w:rsid w:val="004E5E66"/>
    <w:rsid w:val="004E7ADB"/>
    <w:rsid w:val="00502F59"/>
    <w:rsid w:val="00503B4D"/>
    <w:rsid w:val="00504EE9"/>
    <w:rsid w:val="00514E4F"/>
    <w:rsid w:val="00521576"/>
    <w:rsid w:val="00524DD6"/>
    <w:rsid w:val="005250E6"/>
    <w:rsid w:val="005420CD"/>
    <w:rsid w:val="00542D23"/>
    <w:rsid w:val="0054442C"/>
    <w:rsid w:val="00550285"/>
    <w:rsid w:val="00552F1A"/>
    <w:rsid w:val="00556ED1"/>
    <w:rsid w:val="00562492"/>
    <w:rsid w:val="005624E0"/>
    <w:rsid w:val="00565D9F"/>
    <w:rsid w:val="005676A5"/>
    <w:rsid w:val="00567DA9"/>
    <w:rsid w:val="00572A20"/>
    <w:rsid w:val="00581618"/>
    <w:rsid w:val="00583538"/>
    <w:rsid w:val="005836F8"/>
    <w:rsid w:val="00583C57"/>
    <w:rsid w:val="005918FA"/>
    <w:rsid w:val="00592A86"/>
    <w:rsid w:val="0059466E"/>
    <w:rsid w:val="00594F72"/>
    <w:rsid w:val="00596E53"/>
    <w:rsid w:val="005A1128"/>
    <w:rsid w:val="005A6421"/>
    <w:rsid w:val="005B0B7B"/>
    <w:rsid w:val="005B3029"/>
    <w:rsid w:val="005B31CF"/>
    <w:rsid w:val="005B4801"/>
    <w:rsid w:val="005C23A4"/>
    <w:rsid w:val="005C440A"/>
    <w:rsid w:val="005C4C6C"/>
    <w:rsid w:val="005C7EFA"/>
    <w:rsid w:val="005D071B"/>
    <w:rsid w:val="005D0E4B"/>
    <w:rsid w:val="005D1CDF"/>
    <w:rsid w:val="005D2BB7"/>
    <w:rsid w:val="005D5015"/>
    <w:rsid w:val="005D6FFE"/>
    <w:rsid w:val="005E1FD5"/>
    <w:rsid w:val="005E4994"/>
    <w:rsid w:val="005E61A8"/>
    <w:rsid w:val="005F6419"/>
    <w:rsid w:val="005F71CB"/>
    <w:rsid w:val="006017AD"/>
    <w:rsid w:val="0060301D"/>
    <w:rsid w:val="00603716"/>
    <w:rsid w:val="0060543D"/>
    <w:rsid w:val="006104DD"/>
    <w:rsid w:val="00611163"/>
    <w:rsid w:val="006130B5"/>
    <w:rsid w:val="00613259"/>
    <w:rsid w:val="006144D9"/>
    <w:rsid w:val="00614DD8"/>
    <w:rsid w:val="00616A68"/>
    <w:rsid w:val="00617400"/>
    <w:rsid w:val="00632D29"/>
    <w:rsid w:val="0064171D"/>
    <w:rsid w:val="006424C1"/>
    <w:rsid w:val="006429DE"/>
    <w:rsid w:val="00645905"/>
    <w:rsid w:val="00653444"/>
    <w:rsid w:val="00664950"/>
    <w:rsid w:val="00666769"/>
    <w:rsid w:val="0067323F"/>
    <w:rsid w:val="00683220"/>
    <w:rsid w:val="006837A1"/>
    <w:rsid w:val="0068781B"/>
    <w:rsid w:val="00687FA0"/>
    <w:rsid w:val="006938EF"/>
    <w:rsid w:val="00697A9F"/>
    <w:rsid w:val="006A0F6B"/>
    <w:rsid w:val="006A3C11"/>
    <w:rsid w:val="006A75A6"/>
    <w:rsid w:val="006B166C"/>
    <w:rsid w:val="006B7010"/>
    <w:rsid w:val="006C3095"/>
    <w:rsid w:val="006C6402"/>
    <w:rsid w:val="006C6FE2"/>
    <w:rsid w:val="006E1151"/>
    <w:rsid w:val="006E6311"/>
    <w:rsid w:val="006E6A36"/>
    <w:rsid w:val="006F015F"/>
    <w:rsid w:val="006F4E7F"/>
    <w:rsid w:val="0070152B"/>
    <w:rsid w:val="00701D91"/>
    <w:rsid w:val="00706B5E"/>
    <w:rsid w:val="00712949"/>
    <w:rsid w:val="007145FF"/>
    <w:rsid w:val="00715B2A"/>
    <w:rsid w:val="00724805"/>
    <w:rsid w:val="007272D4"/>
    <w:rsid w:val="0073215C"/>
    <w:rsid w:val="00733B21"/>
    <w:rsid w:val="007342ED"/>
    <w:rsid w:val="007376A9"/>
    <w:rsid w:val="00744546"/>
    <w:rsid w:val="007446E7"/>
    <w:rsid w:val="007450F1"/>
    <w:rsid w:val="00751515"/>
    <w:rsid w:val="00753168"/>
    <w:rsid w:val="00760270"/>
    <w:rsid w:val="007626B7"/>
    <w:rsid w:val="00771CC6"/>
    <w:rsid w:val="00773EA3"/>
    <w:rsid w:val="007746B3"/>
    <w:rsid w:val="0078212B"/>
    <w:rsid w:val="00784DF6"/>
    <w:rsid w:val="00785232"/>
    <w:rsid w:val="00795C7D"/>
    <w:rsid w:val="007A2588"/>
    <w:rsid w:val="007B186C"/>
    <w:rsid w:val="007C1696"/>
    <w:rsid w:val="007C3ED0"/>
    <w:rsid w:val="007C48C4"/>
    <w:rsid w:val="007C5971"/>
    <w:rsid w:val="007D74E4"/>
    <w:rsid w:val="007E42DC"/>
    <w:rsid w:val="007E4668"/>
    <w:rsid w:val="007E5145"/>
    <w:rsid w:val="007F5216"/>
    <w:rsid w:val="007F54B9"/>
    <w:rsid w:val="00802AC6"/>
    <w:rsid w:val="00806A76"/>
    <w:rsid w:val="008116F7"/>
    <w:rsid w:val="00811C9D"/>
    <w:rsid w:val="00815063"/>
    <w:rsid w:val="00816C80"/>
    <w:rsid w:val="0081797B"/>
    <w:rsid w:val="00822425"/>
    <w:rsid w:val="00824F5B"/>
    <w:rsid w:val="0082796A"/>
    <w:rsid w:val="0083707A"/>
    <w:rsid w:val="00840637"/>
    <w:rsid w:val="00841BCD"/>
    <w:rsid w:val="00844088"/>
    <w:rsid w:val="00846CEA"/>
    <w:rsid w:val="00847264"/>
    <w:rsid w:val="00851A8E"/>
    <w:rsid w:val="0085365B"/>
    <w:rsid w:val="00860828"/>
    <w:rsid w:val="0086098D"/>
    <w:rsid w:val="00863CDE"/>
    <w:rsid w:val="0087293A"/>
    <w:rsid w:val="008826C1"/>
    <w:rsid w:val="0088372B"/>
    <w:rsid w:val="00883DFD"/>
    <w:rsid w:val="0089210C"/>
    <w:rsid w:val="00893D2E"/>
    <w:rsid w:val="0089711A"/>
    <w:rsid w:val="008A09B6"/>
    <w:rsid w:val="008A1BF7"/>
    <w:rsid w:val="008A4332"/>
    <w:rsid w:val="008A5B0E"/>
    <w:rsid w:val="008A641D"/>
    <w:rsid w:val="008B0961"/>
    <w:rsid w:val="008C39F7"/>
    <w:rsid w:val="008C7BCC"/>
    <w:rsid w:val="008D3029"/>
    <w:rsid w:val="008D5D32"/>
    <w:rsid w:val="008E37BD"/>
    <w:rsid w:val="008F786B"/>
    <w:rsid w:val="0090091A"/>
    <w:rsid w:val="009024A2"/>
    <w:rsid w:val="0090373B"/>
    <w:rsid w:val="009042BD"/>
    <w:rsid w:val="00904E7D"/>
    <w:rsid w:val="00904FE4"/>
    <w:rsid w:val="0090597B"/>
    <w:rsid w:val="00915269"/>
    <w:rsid w:val="009246CA"/>
    <w:rsid w:val="00925DB9"/>
    <w:rsid w:val="00927740"/>
    <w:rsid w:val="0093395F"/>
    <w:rsid w:val="00933AF7"/>
    <w:rsid w:val="00936159"/>
    <w:rsid w:val="00946CED"/>
    <w:rsid w:val="0095524D"/>
    <w:rsid w:val="00955D55"/>
    <w:rsid w:val="0096295B"/>
    <w:rsid w:val="009659BE"/>
    <w:rsid w:val="009710BE"/>
    <w:rsid w:val="00977E1D"/>
    <w:rsid w:val="00980CC7"/>
    <w:rsid w:val="0098389D"/>
    <w:rsid w:val="00992421"/>
    <w:rsid w:val="00996BCC"/>
    <w:rsid w:val="009A0057"/>
    <w:rsid w:val="009A32FE"/>
    <w:rsid w:val="009A5C71"/>
    <w:rsid w:val="009B0573"/>
    <w:rsid w:val="009B1087"/>
    <w:rsid w:val="009B7B4B"/>
    <w:rsid w:val="009B7C21"/>
    <w:rsid w:val="009C4340"/>
    <w:rsid w:val="009C4C7B"/>
    <w:rsid w:val="009C6247"/>
    <w:rsid w:val="009D1BBC"/>
    <w:rsid w:val="009D2C2E"/>
    <w:rsid w:val="009D79C4"/>
    <w:rsid w:val="009E4E6E"/>
    <w:rsid w:val="009E51A6"/>
    <w:rsid w:val="009E58DB"/>
    <w:rsid w:val="009E5FA9"/>
    <w:rsid w:val="009E74A1"/>
    <w:rsid w:val="00A031E3"/>
    <w:rsid w:val="00A04992"/>
    <w:rsid w:val="00A05CB9"/>
    <w:rsid w:val="00A147AA"/>
    <w:rsid w:val="00A21D71"/>
    <w:rsid w:val="00A2262F"/>
    <w:rsid w:val="00A22B78"/>
    <w:rsid w:val="00A246F7"/>
    <w:rsid w:val="00A25AE5"/>
    <w:rsid w:val="00A26442"/>
    <w:rsid w:val="00A31A5A"/>
    <w:rsid w:val="00A34FC4"/>
    <w:rsid w:val="00A37002"/>
    <w:rsid w:val="00A379E1"/>
    <w:rsid w:val="00A42A5D"/>
    <w:rsid w:val="00A4355E"/>
    <w:rsid w:val="00A520D9"/>
    <w:rsid w:val="00A52347"/>
    <w:rsid w:val="00A64DA0"/>
    <w:rsid w:val="00A75D15"/>
    <w:rsid w:val="00A83C89"/>
    <w:rsid w:val="00A852CD"/>
    <w:rsid w:val="00A92BCD"/>
    <w:rsid w:val="00AA013C"/>
    <w:rsid w:val="00AA1B0E"/>
    <w:rsid w:val="00AA47B6"/>
    <w:rsid w:val="00AA7955"/>
    <w:rsid w:val="00AB2CC9"/>
    <w:rsid w:val="00AC163B"/>
    <w:rsid w:val="00AC59AF"/>
    <w:rsid w:val="00AC5CA7"/>
    <w:rsid w:val="00AC6058"/>
    <w:rsid w:val="00AD0CBD"/>
    <w:rsid w:val="00AD297C"/>
    <w:rsid w:val="00AE2568"/>
    <w:rsid w:val="00AE2BA5"/>
    <w:rsid w:val="00AE56B1"/>
    <w:rsid w:val="00AE6D09"/>
    <w:rsid w:val="00AE7E6D"/>
    <w:rsid w:val="00AF2622"/>
    <w:rsid w:val="00AF7A7C"/>
    <w:rsid w:val="00B02070"/>
    <w:rsid w:val="00B044EA"/>
    <w:rsid w:val="00B106B9"/>
    <w:rsid w:val="00B13EA4"/>
    <w:rsid w:val="00B1710A"/>
    <w:rsid w:val="00B26A76"/>
    <w:rsid w:val="00B26A8A"/>
    <w:rsid w:val="00B3100C"/>
    <w:rsid w:val="00B33875"/>
    <w:rsid w:val="00B408B6"/>
    <w:rsid w:val="00B42DBC"/>
    <w:rsid w:val="00B45E3B"/>
    <w:rsid w:val="00B51B8C"/>
    <w:rsid w:val="00B542DA"/>
    <w:rsid w:val="00B55B25"/>
    <w:rsid w:val="00B65BFC"/>
    <w:rsid w:val="00B66B7D"/>
    <w:rsid w:val="00B70987"/>
    <w:rsid w:val="00B73150"/>
    <w:rsid w:val="00B73862"/>
    <w:rsid w:val="00B73F43"/>
    <w:rsid w:val="00B75BBF"/>
    <w:rsid w:val="00B75BD7"/>
    <w:rsid w:val="00B81CDC"/>
    <w:rsid w:val="00B87A66"/>
    <w:rsid w:val="00BA308C"/>
    <w:rsid w:val="00BA6B66"/>
    <w:rsid w:val="00BA6E48"/>
    <w:rsid w:val="00BB3C5C"/>
    <w:rsid w:val="00BB6912"/>
    <w:rsid w:val="00BC47D2"/>
    <w:rsid w:val="00BD5379"/>
    <w:rsid w:val="00BD68ED"/>
    <w:rsid w:val="00BE0AF6"/>
    <w:rsid w:val="00BE11FA"/>
    <w:rsid w:val="00BE1F03"/>
    <w:rsid w:val="00BE58A7"/>
    <w:rsid w:val="00BF18B3"/>
    <w:rsid w:val="00BF2218"/>
    <w:rsid w:val="00BF307E"/>
    <w:rsid w:val="00BF3E15"/>
    <w:rsid w:val="00C00F2A"/>
    <w:rsid w:val="00C0426B"/>
    <w:rsid w:val="00C045DF"/>
    <w:rsid w:val="00C17A5A"/>
    <w:rsid w:val="00C26D43"/>
    <w:rsid w:val="00C27F4A"/>
    <w:rsid w:val="00C30578"/>
    <w:rsid w:val="00C35173"/>
    <w:rsid w:val="00C422FA"/>
    <w:rsid w:val="00C43F4A"/>
    <w:rsid w:val="00C46548"/>
    <w:rsid w:val="00C47DB9"/>
    <w:rsid w:val="00C53449"/>
    <w:rsid w:val="00C574D5"/>
    <w:rsid w:val="00C73F32"/>
    <w:rsid w:val="00C76266"/>
    <w:rsid w:val="00C858A6"/>
    <w:rsid w:val="00C87462"/>
    <w:rsid w:val="00C92116"/>
    <w:rsid w:val="00CA180C"/>
    <w:rsid w:val="00CA279F"/>
    <w:rsid w:val="00CA2905"/>
    <w:rsid w:val="00CA39CA"/>
    <w:rsid w:val="00CB22B2"/>
    <w:rsid w:val="00CB5C2A"/>
    <w:rsid w:val="00CC1B53"/>
    <w:rsid w:val="00CC36B4"/>
    <w:rsid w:val="00CC3EE2"/>
    <w:rsid w:val="00CC6551"/>
    <w:rsid w:val="00CD2A83"/>
    <w:rsid w:val="00CD6056"/>
    <w:rsid w:val="00CD6C0E"/>
    <w:rsid w:val="00CD7492"/>
    <w:rsid w:val="00CE3A6B"/>
    <w:rsid w:val="00CE51C7"/>
    <w:rsid w:val="00CF2F1D"/>
    <w:rsid w:val="00D00211"/>
    <w:rsid w:val="00D006D1"/>
    <w:rsid w:val="00D025AE"/>
    <w:rsid w:val="00D058DD"/>
    <w:rsid w:val="00D06309"/>
    <w:rsid w:val="00D07CFA"/>
    <w:rsid w:val="00D1738B"/>
    <w:rsid w:val="00D351EA"/>
    <w:rsid w:val="00D40288"/>
    <w:rsid w:val="00D43403"/>
    <w:rsid w:val="00D50A6B"/>
    <w:rsid w:val="00D5270B"/>
    <w:rsid w:val="00D613AC"/>
    <w:rsid w:val="00D62E71"/>
    <w:rsid w:val="00D6430D"/>
    <w:rsid w:val="00D66188"/>
    <w:rsid w:val="00D6680C"/>
    <w:rsid w:val="00D731F6"/>
    <w:rsid w:val="00D74081"/>
    <w:rsid w:val="00D740CA"/>
    <w:rsid w:val="00D75357"/>
    <w:rsid w:val="00D816F8"/>
    <w:rsid w:val="00D85728"/>
    <w:rsid w:val="00D95481"/>
    <w:rsid w:val="00D96E40"/>
    <w:rsid w:val="00DA1BFC"/>
    <w:rsid w:val="00DA3AD9"/>
    <w:rsid w:val="00DA55B3"/>
    <w:rsid w:val="00DB0BF9"/>
    <w:rsid w:val="00DB5A77"/>
    <w:rsid w:val="00DC194C"/>
    <w:rsid w:val="00DC7A13"/>
    <w:rsid w:val="00DD000E"/>
    <w:rsid w:val="00DD03BD"/>
    <w:rsid w:val="00DD0BB9"/>
    <w:rsid w:val="00DD54DD"/>
    <w:rsid w:val="00DD6D2B"/>
    <w:rsid w:val="00DE5638"/>
    <w:rsid w:val="00DE7064"/>
    <w:rsid w:val="00DF2997"/>
    <w:rsid w:val="00DF5A33"/>
    <w:rsid w:val="00E06657"/>
    <w:rsid w:val="00E10BC4"/>
    <w:rsid w:val="00E1415D"/>
    <w:rsid w:val="00E213BD"/>
    <w:rsid w:val="00E233D3"/>
    <w:rsid w:val="00E2533A"/>
    <w:rsid w:val="00E300CE"/>
    <w:rsid w:val="00E318F1"/>
    <w:rsid w:val="00E323E9"/>
    <w:rsid w:val="00E32FB6"/>
    <w:rsid w:val="00E34018"/>
    <w:rsid w:val="00E41C21"/>
    <w:rsid w:val="00E42888"/>
    <w:rsid w:val="00E42A5C"/>
    <w:rsid w:val="00E437D2"/>
    <w:rsid w:val="00E43BF9"/>
    <w:rsid w:val="00E44102"/>
    <w:rsid w:val="00E47BC6"/>
    <w:rsid w:val="00E51930"/>
    <w:rsid w:val="00E54B70"/>
    <w:rsid w:val="00E55751"/>
    <w:rsid w:val="00E5652C"/>
    <w:rsid w:val="00E568BA"/>
    <w:rsid w:val="00E7398E"/>
    <w:rsid w:val="00E82B94"/>
    <w:rsid w:val="00E87217"/>
    <w:rsid w:val="00E87933"/>
    <w:rsid w:val="00E96AF3"/>
    <w:rsid w:val="00EA2311"/>
    <w:rsid w:val="00EA6F1F"/>
    <w:rsid w:val="00EA7425"/>
    <w:rsid w:val="00EB4990"/>
    <w:rsid w:val="00EC1BE9"/>
    <w:rsid w:val="00EC7BC3"/>
    <w:rsid w:val="00ED7600"/>
    <w:rsid w:val="00EF10F8"/>
    <w:rsid w:val="00EF6073"/>
    <w:rsid w:val="00EF698B"/>
    <w:rsid w:val="00F00259"/>
    <w:rsid w:val="00F05164"/>
    <w:rsid w:val="00F1362C"/>
    <w:rsid w:val="00F16441"/>
    <w:rsid w:val="00F414F1"/>
    <w:rsid w:val="00F47111"/>
    <w:rsid w:val="00F47A45"/>
    <w:rsid w:val="00F508B8"/>
    <w:rsid w:val="00F51264"/>
    <w:rsid w:val="00F542AE"/>
    <w:rsid w:val="00F56F22"/>
    <w:rsid w:val="00F6541C"/>
    <w:rsid w:val="00F6756D"/>
    <w:rsid w:val="00F71342"/>
    <w:rsid w:val="00F72CB1"/>
    <w:rsid w:val="00F8215E"/>
    <w:rsid w:val="00F824F5"/>
    <w:rsid w:val="00F90FAB"/>
    <w:rsid w:val="00F9374D"/>
    <w:rsid w:val="00F97072"/>
    <w:rsid w:val="00FB155C"/>
    <w:rsid w:val="00FB6656"/>
    <w:rsid w:val="00FB6924"/>
    <w:rsid w:val="00FC29B9"/>
    <w:rsid w:val="00FC4E46"/>
    <w:rsid w:val="00FC6EF2"/>
    <w:rsid w:val="00FC6FD3"/>
    <w:rsid w:val="00FC7BB4"/>
    <w:rsid w:val="00FD1918"/>
    <w:rsid w:val="00FD6F6C"/>
    <w:rsid w:val="00FD762B"/>
    <w:rsid w:val="00FE031D"/>
    <w:rsid w:val="00FE305C"/>
    <w:rsid w:val="00FE480A"/>
    <w:rsid w:val="00FF0301"/>
    <w:rsid w:val="00FF1559"/>
    <w:rsid w:val="00FF7E15"/>
    <w:rsid w:val="3F150568"/>
    <w:rsid w:val="40BEF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6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EA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A641D"/>
    <w:pPr>
      <w:spacing w:after="0" w:line="240" w:lineRule="auto"/>
    </w:pPr>
    <w:rPr>
      <w:rFonts w:ascii="Times New Roman" w:hAnsi="Times New Roman"/>
      <w:sz w:val="20"/>
      <w:lang w:val="en-GB"/>
    </w:rPr>
  </w:style>
  <w:style w:type="paragraph" w:customStyle="1" w:styleId="B2">
    <w:name w:val="B2"/>
    <w:basedOn w:val="List2"/>
    <w:link w:val="B2Char"/>
    <w:qFormat/>
    <w:rsid w:val="00F16441"/>
    <w:pPr>
      <w:overflowPunct w:val="0"/>
      <w:autoSpaceDE w:val="0"/>
      <w:autoSpaceDN w:val="0"/>
      <w:adjustRightInd w:val="0"/>
      <w:spacing w:after="180" w:line="240" w:lineRule="auto"/>
      <w:ind w:left="851" w:hanging="284"/>
      <w:contextualSpacing w:val="0"/>
      <w:textAlignment w:val="baseline"/>
    </w:pPr>
    <w:rPr>
      <w:rFonts w:eastAsia="SimSun" w:cs="Times New Roman"/>
      <w:szCs w:val="20"/>
      <w:lang w:eastAsia="ja-JP"/>
    </w:rPr>
  </w:style>
  <w:style w:type="character" w:customStyle="1" w:styleId="B2Char">
    <w:name w:val="B2 Char"/>
    <w:link w:val="B2"/>
    <w:qFormat/>
    <w:rsid w:val="00F16441"/>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F16441"/>
    <w:pPr>
      <w:ind w:left="720" w:hanging="360"/>
      <w:contextualSpacing/>
    </w:pPr>
  </w:style>
  <w:style w:type="table" w:customStyle="1" w:styleId="TableGrid1">
    <w:name w:val="Table Grid1"/>
    <w:basedOn w:val="TableNormal"/>
    <w:next w:val="TableGrid"/>
    <w:qFormat/>
    <w:rsid w:val="0015402A"/>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3F6F1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F6F1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F6F1F"/>
    <w:pPr>
      <w:ind w:left="360" w:hanging="360"/>
      <w:contextualSpacing/>
    </w:pPr>
  </w:style>
  <w:style w:type="paragraph" w:customStyle="1" w:styleId="TAL">
    <w:name w:val="TAL"/>
    <w:basedOn w:val="Normal"/>
    <w:link w:val="TALCar"/>
    <w:qFormat/>
    <w:rsid w:val="00411EF1"/>
    <w:pPr>
      <w:keepNext/>
      <w:keepLines/>
      <w:spacing w:after="0" w:line="240" w:lineRule="auto"/>
    </w:pPr>
    <w:rPr>
      <w:rFonts w:ascii="Arial" w:hAnsi="Arial" w:cs="Times New Roman"/>
      <w:sz w:val="18"/>
      <w:szCs w:val="20"/>
    </w:rPr>
  </w:style>
  <w:style w:type="character" w:customStyle="1" w:styleId="TALCar">
    <w:name w:val="TAL Car"/>
    <w:basedOn w:val="DefaultParagraphFont"/>
    <w:link w:val="TAL"/>
    <w:qFormat/>
    <w:locked/>
    <w:rsid w:val="00411EF1"/>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16">
      <w:bodyDiv w:val="1"/>
      <w:marLeft w:val="0"/>
      <w:marRight w:val="0"/>
      <w:marTop w:val="0"/>
      <w:marBottom w:val="0"/>
      <w:divBdr>
        <w:top w:val="none" w:sz="0" w:space="0" w:color="auto"/>
        <w:left w:val="none" w:sz="0" w:space="0" w:color="auto"/>
        <w:bottom w:val="none" w:sz="0" w:space="0" w:color="auto"/>
        <w:right w:val="none" w:sz="0" w:space="0" w:color="auto"/>
      </w:divBdr>
    </w:div>
    <w:div w:id="40402347">
      <w:bodyDiv w:val="1"/>
      <w:marLeft w:val="0"/>
      <w:marRight w:val="0"/>
      <w:marTop w:val="0"/>
      <w:marBottom w:val="0"/>
      <w:divBdr>
        <w:top w:val="none" w:sz="0" w:space="0" w:color="auto"/>
        <w:left w:val="none" w:sz="0" w:space="0" w:color="auto"/>
        <w:bottom w:val="none" w:sz="0" w:space="0" w:color="auto"/>
        <w:right w:val="none" w:sz="0" w:space="0" w:color="auto"/>
      </w:divBdr>
    </w:div>
    <w:div w:id="105933946">
      <w:bodyDiv w:val="1"/>
      <w:marLeft w:val="0"/>
      <w:marRight w:val="0"/>
      <w:marTop w:val="0"/>
      <w:marBottom w:val="0"/>
      <w:divBdr>
        <w:top w:val="none" w:sz="0" w:space="0" w:color="auto"/>
        <w:left w:val="none" w:sz="0" w:space="0" w:color="auto"/>
        <w:bottom w:val="none" w:sz="0" w:space="0" w:color="auto"/>
        <w:right w:val="none" w:sz="0" w:space="0" w:color="auto"/>
      </w:divBdr>
    </w:div>
    <w:div w:id="127817179">
      <w:bodyDiv w:val="1"/>
      <w:marLeft w:val="0"/>
      <w:marRight w:val="0"/>
      <w:marTop w:val="0"/>
      <w:marBottom w:val="0"/>
      <w:divBdr>
        <w:top w:val="none" w:sz="0" w:space="0" w:color="auto"/>
        <w:left w:val="none" w:sz="0" w:space="0" w:color="auto"/>
        <w:bottom w:val="none" w:sz="0" w:space="0" w:color="auto"/>
        <w:right w:val="none" w:sz="0" w:space="0" w:color="auto"/>
      </w:divBdr>
    </w:div>
    <w:div w:id="134837890">
      <w:bodyDiv w:val="1"/>
      <w:marLeft w:val="0"/>
      <w:marRight w:val="0"/>
      <w:marTop w:val="0"/>
      <w:marBottom w:val="0"/>
      <w:divBdr>
        <w:top w:val="none" w:sz="0" w:space="0" w:color="auto"/>
        <w:left w:val="none" w:sz="0" w:space="0" w:color="auto"/>
        <w:bottom w:val="none" w:sz="0" w:space="0" w:color="auto"/>
        <w:right w:val="none" w:sz="0" w:space="0" w:color="auto"/>
      </w:divBdr>
    </w:div>
    <w:div w:id="495191958">
      <w:bodyDiv w:val="1"/>
      <w:marLeft w:val="0"/>
      <w:marRight w:val="0"/>
      <w:marTop w:val="0"/>
      <w:marBottom w:val="0"/>
      <w:divBdr>
        <w:top w:val="none" w:sz="0" w:space="0" w:color="auto"/>
        <w:left w:val="none" w:sz="0" w:space="0" w:color="auto"/>
        <w:bottom w:val="none" w:sz="0" w:space="0" w:color="auto"/>
        <w:right w:val="none" w:sz="0" w:space="0" w:color="auto"/>
      </w:divBdr>
    </w:div>
    <w:div w:id="515078579">
      <w:bodyDiv w:val="1"/>
      <w:marLeft w:val="0"/>
      <w:marRight w:val="0"/>
      <w:marTop w:val="0"/>
      <w:marBottom w:val="0"/>
      <w:divBdr>
        <w:top w:val="none" w:sz="0" w:space="0" w:color="auto"/>
        <w:left w:val="none" w:sz="0" w:space="0" w:color="auto"/>
        <w:bottom w:val="none" w:sz="0" w:space="0" w:color="auto"/>
        <w:right w:val="none" w:sz="0" w:space="0" w:color="auto"/>
      </w:divBdr>
    </w:div>
    <w:div w:id="588470489">
      <w:bodyDiv w:val="1"/>
      <w:marLeft w:val="0"/>
      <w:marRight w:val="0"/>
      <w:marTop w:val="0"/>
      <w:marBottom w:val="0"/>
      <w:divBdr>
        <w:top w:val="none" w:sz="0" w:space="0" w:color="auto"/>
        <w:left w:val="none" w:sz="0" w:space="0" w:color="auto"/>
        <w:bottom w:val="none" w:sz="0" w:space="0" w:color="auto"/>
        <w:right w:val="none" w:sz="0" w:space="0" w:color="auto"/>
      </w:divBdr>
    </w:div>
    <w:div w:id="588540717">
      <w:bodyDiv w:val="1"/>
      <w:marLeft w:val="0"/>
      <w:marRight w:val="0"/>
      <w:marTop w:val="0"/>
      <w:marBottom w:val="0"/>
      <w:divBdr>
        <w:top w:val="none" w:sz="0" w:space="0" w:color="auto"/>
        <w:left w:val="none" w:sz="0" w:space="0" w:color="auto"/>
        <w:bottom w:val="none" w:sz="0" w:space="0" w:color="auto"/>
        <w:right w:val="none" w:sz="0" w:space="0" w:color="auto"/>
      </w:divBdr>
    </w:div>
    <w:div w:id="638264071">
      <w:bodyDiv w:val="1"/>
      <w:marLeft w:val="0"/>
      <w:marRight w:val="0"/>
      <w:marTop w:val="0"/>
      <w:marBottom w:val="0"/>
      <w:divBdr>
        <w:top w:val="none" w:sz="0" w:space="0" w:color="auto"/>
        <w:left w:val="none" w:sz="0" w:space="0" w:color="auto"/>
        <w:bottom w:val="none" w:sz="0" w:space="0" w:color="auto"/>
        <w:right w:val="none" w:sz="0" w:space="0" w:color="auto"/>
      </w:divBdr>
    </w:div>
    <w:div w:id="797071994">
      <w:bodyDiv w:val="1"/>
      <w:marLeft w:val="0"/>
      <w:marRight w:val="0"/>
      <w:marTop w:val="0"/>
      <w:marBottom w:val="0"/>
      <w:divBdr>
        <w:top w:val="none" w:sz="0" w:space="0" w:color="auto"/>
        <w:left w:val="none" w:sz="0" w:space="0" w:color="auto"/>
        <w:bottom w:val="none" w:sz="0" w:space="0" w:color="auto"/>
        <w:right w:val="none" w:sz="0" w:space="0" w:color="auto"/>
      </w:divBdr>
    </w:div>
    <w:div w:id="831800404">
      <w:bodyDiv w:val="1"/>
      <w:marLeft w:val="0"/>
      <w:marRight w:val="0"/>
      <w:marTop w:val="0"/>
      <w:marBottom w:val="0"/>
      <w:divBdr>
        <w:top w:val="none" w:sz="0" w:space="0" w:color="auto"/>
        <w:left w:val="none" w:sz="0" w:space="0" w:color="auto"/>
        <w:bottom w:val="none" w:sz="0" w:space="0" w:color="auto"/>
        <w:right w:val="none" w:sz="0" w:space="0" w:color="auto"/>
      </w:divBdr>
    </w:div>
    <w:div w:id="1065760255">
      <w:bodyDiv w:val="1"/>
      <w:marLeft w:val="0"/>
      <w:marRight w:val="0"/>
      <w:marTop w:val="0"/>
      <w:marBottom w:val="0"/>
      <w:divBdr>
        <w:top w:val="none" w:sz="0" w:space="0" w:color="auto"/>
        <w:left w:val="none" w:sz="0" w:space="0" w:color="auto"/>
        <w:bottom w:val="none" w:sz="0" w:space="0" w:color="auto"/>
        <w:right w:val="none" w:sz="0" w:space="0" w:color="auto"/>
      </w:divBdr>
    </w:div>
    <w:div w:id="1168593651">
      <w:bodyDiv w:val="1"/>
      <w:marLeft w:val="0"/>
      <w:marRight w:val="0"/>
      <w:marTop w:val="0"/>
      <w:marBottom w:val="0"/>
      <w:divBdr>
        <w:top w:val="none" w:sz="0" w:space="0" w:color="auto"/>
        <w:left w:val="none" w:sz="0" w:space="0" w:color="auto"/>
        <w:bottom w:val="none" w:sz="0" w:space="0" w:color="auto"/>
        <w:right w:val="none" w:sz="0" w:space="0" w:color="auto"/>
      </w:divBdr>
    </w:div>
    <w:div w:id="1180049189">
      <w:bodyDiv w:val="1"/>
      <w:marLeft w:val="0"/>
      <w:marRight w:val="0"/>
      <w:marTop w:val="0"/>
      <w:marBottom w:val="0"/>
      <w:divBdr>
        <w:top w:val="none" w:sz="0" w:space="0" w:color="auto"/>
        <w:left w:val="none" w:sz="0" w:space="0" w:color="auto"/>
        <w:bottom w:val="none" w:sz="0" w:space="0" w:color="auto"/>
        <w:right w:val="none" w:sz="0" w:space="0" w:color="auto"/>
      </w:divBdr>
    </w:div>
    <w:div w:id="1190870589">
      <w:bodyDiv w:val="1"/>
      <w:marLeft w:val="0"/>
      <w:marRight w:val="0"/>
      <w:marTop w:val="0"/>
      <w:marBottom w:val="0"/>
      <w:divBdr>
        <w:top w:val="none" w:sz="0" w:space="0" w:color="auto"/>
        <w:left w:val="none" w:sz="0" w:space="0" w:color="auto"/>
        <w:bottom w:val="none" w:sz="0" w:space="0" w:color="auto"/>
        <w:right w:val="none" w:sz="0" w:space="0" w:color="auto"/>
      </w:divBdr>
    </w:div>
    <w:div w:id="1260479805">
      <w:bodyDiv w:val="1"/>
      <w:marLeft w:val="0"/>
      <w:marRight w:val="0"/>
      <w:marTop w:val="0"/>
      <w:marBottom w:val="0"/>
      <w:divBdr>
        <w:top w:val="none" w:sz="0" w:space="0" w:color="auto"/>
        <w:left w:val="none" w:sz="0" w:space="0" w:color="auto"/>
        <w:bottom w:val="none" w:sz="0" w:space="0" w:color="auto"/>
        <w:right w:val="none" w:sz="0" w:space="0" w:color="auto"/>
      </w:divBdr>
    </w:div>
    <w:div w:id="1290161751">
      <w:bodyDiv w:val="1"/>
      <w:marLeft w:val="0"/>
      <w:marRight w:val="0"/>
      <w:marTop w:val="0"/>
      <w:marBottom w:val="0"/>
      <w:divBdr>
        <w:top w:val="none" w:sz="0" w:space="0" w:color="auto"/>
        <w:left w:val="none" w:sz="0" w:space="0" w:color="auto"/>
        <w:bottom w:val="none" w:sz="0" w:space="0" w:color="auto"/>
        <w:right w:val="none" w:sz="0" w:space="0" w:color="auto"/>
      </w:divBdr>
    </w:div>
    <w:div w:id="1295258675">
      <w:bodyDiv w:val="1"/>
      <w:marLeft w:val="0"/>
      <w:marRight w:val="0"/>
      <w:marTop w:val="0"/>
      <w:marBottom w:val="0"/>
      <w:divBdr>
        <w:top w:val="none" w:sz="0" w:space="0" w:color="auto"/>
        <w:left w:val="none" w:sz="0" w:space="0" w:color="auto"/>
        <w:bottom w:val="none" w:sz="0" w:space="0" w:color="auto"/>
        <w:right w:val="none" w:sz="0" w:space="0" w:color="auto"/>
      </w:divBdr>
    </w:div>
    <w:div w:id="1299532246">
      <w:bodyDiv w:val="1"/>
      <w:marLeft w:val="0"/>
      <w:marRight w:val="0"/>
      <w:marTop w:val="0"/>
      <w:marBottom w:val="0"/>
      <w:divBdr>
        <w:top w:val="none" w:sz="0" w:space="0" w:color="auto"/>
        <w:left w:val="none" w:sz="0" w:space="0" w:color="auto"/>
        <w:bottom w:val="none" w:sz="0" w:space="0" w:color="auto"/>
        <w:right w:val="none" w:sz="0" w:space="0" w:color="auto"/>
      </w:divBdr>
    </w:div>
    <w:div w:id="1322152708">
      <w:bodyDiv w:val="1"/>
      <w:marLeft w:val="0"/>
      <w:marRight w:val="0"/>
      <w:marTop w:val="0"/>
      <w:marBottom w:val="0"/>
      <w:divBdr>
        <w:top w:val="none" w:sz="0" w:space="0" w:color="auto"/>
        <w:left w:val="none" w:sz="0" w:space="0" w:color="auto"/>
        <w:bottom w:val="none" w:sz="0" w:space="0" w:color="auto"/>
        <w:right w:val="none" w:sz="0" w:space="0" w:color="auto"/>
      </w:divBdr>
    </w:div>
    <w:div w:id="1323044027">
      <w:bodyDiv w:val="1"/>
      <w:marLeft w:val="0"/>
      <w:marRight w:val="0"/>
      <w:marTop w:val="0"/>
      <w:marBottom w:val="0"/>
      <w:divBdr>
        <w:top w:val="none" w:sz="0" w:space="0" w:color="auto"/>
        <w:left w:val="none" w:sz="0" w:space="0" w:color="auto"/>
        <w:bottom w:val="none" w:sz="0" w:space="0" w:color="auto"/>
        <w:right w:val="none" w:sz="0" w:space="0" w:color="auto"/>
      </w:divBdr>
    </w:div>
    <w:div w:id="1374234882">
      <w:bodyDiv w:val="1"/>
      <w:marLeft w:val="0"/>
      <w:marRight w:val="0"/>
      <w:marTop w:val="0"/>
      <w:marBottom w:val="0"/>
      <w:divBdr>
        <w:top w:val="none" w:sz="0" w:space="0" w:color="auto"/>
        <w:left w:val="none" w:sz="0" w:space="0" w:color="auto"/>
        <w:bottom w:val="none" w:sz="0" w:space="0" w:color="auto"/>
        <w:right w:val="none" w:sz="0" w:space="0" w:color="auto"/>
      </w:divBdr>
    </w:div>
    <w:div w:id="1487356977">
      <w:bodyDiv w:val="1"/>
      <w:marLeft w:val="0"/>
      <w:marRight w:val="0"/>
      <w:marTop w:val="0"/>
      <w:marBottom w:val="0"/>
      <w:divBdr>
        <w:top w:val="none" w:sz="0" w:space="0" w:color="auto"/>
        <w:left w:val="none" w:sz="0" w:space="0" w:color="auto"/>
        <w:bottom w:val="none" w:sz="0" w:space="0" w:color="auto"/>
        <w:right w:val="none" w:sz="0" w:space="0" w:color="auto"/>
      </w:divBdr>
    </w:div>
    <w:div w:id="1503201841">
      <w:bodyDiv w:val="1"/>
      <w:marLeft w:val="0"/>
      <w:marRight w:val="0"/>
      <w:marTop w:val="0"/>
      <w:marBottom w:val="0"/>
      <w:divBdr>
        <w:top w:val="none" w:sz="0" w:space="0" w:color="auto"/>
        <w:left w:val="none" w:sz="0" w:space="0" w:color="auto"/>
        <w:bottom w:val="none" w:sz="0" w:space="0" w:color="auto"/>
        <w:right w:val="none" w:sz="0" w:space="0" w:color="auto"/>
      </w:divBdr>
    </w:div>
    <w:div w:id="1557819346">
      <w:bodyDiv w:val="1"/>
      <w:marLeft w:val="0"/>
      <w:marRight w:val="0"/>
      <w:marTop w:val="0"/>
      <w:marBottom w:val="0"/>
      <w:divBdr>
        <w:top w:val="none" w:sz="0" w:space="0" w:color="auto"/>
        <w:left w:val="none" w:sz="0" w:space="0" w:color="auto"/>
        <w:bottom w:val="none" w:sz="0" w:space="0" w:color="auto"/>
        <w:right w:val="none" w:sz="0" w:space="0" w:color="auto"/>
      </w:divBdr>
    </w:div>
    <w:div w:id="1569998138">
      <w:bodyDiv w:val="1"/>
      <w:marLeft w:val="0"/>
      <w:marRight w:val="0"/>
      <w:marTop w:val="0"/>
      <w:marBottom w:val="0"/>
      <w:divBdr>
        <w:top w:val="none" w:sz="0" w:space="0" w:color="auto"/>
        <w:left w:val="none" w:sz="0" w:space="0" w:color="auto"/>
        <w:bottom w:val="none" w:sz="0" w:space="0" w:color="auto"/>
        <w:right w:val="none" w:sz="0" w:space="0" w:color="auto"/>
      </w:divBdr>
    </w:div>
    <w:div w:id="1574509848">
      <w:bodyDiv w:val="1"/>
      <w:marLeft w:val="0"/>
      <w:marRight w:val="0"/>
      <w:marTop w:val="0"/>
      <w:marBottom w:val="0"/>
      <w:divBdr>
        <w:top w:val="none" w:sz="0" w:space="0" w:color="auto"/>
        <w:left w:val="none" w:sz="0" w:space="0" w:color="auto"/>
        <w:bottom w:val="none" w:sz="0" w:space="0" w:color="auto"/>
        <w:right w:val="none" w:sz="0" w:space="0" w:color="auto"/>
      </w:divBdr>
    </w:div>
    <w:div w:id="1596671708">
      <w:bodyDiv w:val="1"/>
      <w:marLeft w:val="0"/>
      <w:marRight w:val="0"/>
      <w:marTop w:val="0"/>
      <w:marBottom w:val="0"/>
      <w:divBdr>
        <w:top w:val="none" w:sz="0" w:space="0" w:color="auto"/>
        <w:left w:val="none" w:sz="0" w:space="0" w:color="auto"/>
        <w:bottom w:val="none" w:sz="0" w:space="0" w:color="auto"/>
        <w:right w:val="none" w:sz="0" w:space="0" w:color="auto"/>
      </w:divBdr>
    </w:div>
    <w:div w:id="1596740856">
      <w:bodyDiv w:val="1"/>
      <w:marLeft w:val="0"/>
      <w:marRight w:val="0"/>
      <w:marTop w:val="0"/>
      <w:marBottom w:val="0"/>
      <w:divBdr>
        <w:top w:val="none" w:sz="0" w:space="0" w:color="auto"/>
        <w:left w:val="none" w:sz="0" w:space="0" w:color="auto"/>
        <w:bottom w:val="none" w:sz="0" w:space="0" w:color="auto"/>
        <w:right w:val="none" w:sz="0" w:space="0" w:color="auto"/>
      </w:divBdr>
    </w:div>
    <w:div w:id="1628121207">
      <w:bodyDiv w:val="1"/>
      <w:marLeft w:val="0"/>
      <w:marRight w:val="0"/>
      <w:marTop w:val="0"/>
      <w:marBottom w:val="0"/>
      <w:divBdr>
        <w:top w:val="none" w:sz="0" w:space="0" w:color="auto"/>
        <w:left w:val="none" w:sz="0" w:space="0" w:color="auto"/>
        <w:bottom w:val="none" w:sz="0" w:space="0" w:color="auto"/>
        <w:right w:val="none" w:sz="0" w:space="0" w:color="auto"/>
      </w:divBdr>
    </w:div>
    <w:div w:id="2031030839">
      <w:bodyDiv w:val="1"/>
      <w:marLeft w:val="0"/>
      <w:marRight w:val="0"/>
      <w:marTop w:val="0"/>
      <w:marBottom w:val="0"/>
      <w:divBdr>
        <w:top w:val="none" w:sz="0" w:space="0" w:color="auto"/>
        <w:left w:val="none" w:sz="0" w:space="0" w:color="auto"/>
        <w:bottom w:val="none" w:sz="0" w:space="0" w:color="auto"/>
        <w:right w:val="none" w:sz="0" w:space="0" w:color="auto"/>
      </w:divBdr>
    </w:div>
    <w:div w:id="21427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RBI5PAMIO524-1616901215-47655</_dlc_DocId>
    <HideFromDelve xmlns="71c5aaf6-e6ce-465b-b873-5148d2a4c105">false</HideFromDelve>
    <Comments xmlns="3f2ce089-3858-4176-9a21-a30f9204848e">OK</Comments>
    <_dlc_DocIdUrl xmlns="71c5aaf6-e6ce-465b-b873-5148d2a4c105">
      <Url>https://nokia.sharepoint.com/sites/gxp/_layouts/15/DocIdRedir.aspx?ID=RBI5PAMIO524-1616901215-47655</Url>
      <Description>RBI5PAMIO524-1616901215-47655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D9D6F041-31FE-4F7E-8A3E-8C3B5DDDB2E2}">
  <ds:schemaRefs>
    <ds:schemaRef ds:uri="Microsoft.SharePoint.Taxonomy.ContentTypeSync"/>
  </ds:schemaRefs>
</ds:datastoreItem>
</file>

<file path=customXml/itemProps3.xml><?xml version="1.0" encoding="utf-8"?>
<ds:datastoreItem xmlns:ds="http://schemas.openxmlformats.org/officeDocument/2006/customXml" ds:itemID="{1672E133-BAA2-4B78-9ABF-C632EDDA6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BA6EC-1579-4DD3-B012-05FC3ED306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968B0E2-B6D4-4278-B5AD-637647B73FC2}">
  <ds:schemaRefs>
    <ds:schemaRef ds:uri="http://schemas.microsoft.com/sharepoint/v3/contenttype/forms"/>
  </ds:schemaRefs>
</ds:datastoreItem>
</file>

<file path=customXml/itemProps6.xml><?xml version="1.0" encoding="utf-8"?>
<ds:datastoreItem xmlns:ds="http://schemas.openxmlformats.org/officeDocument/2006/customXml" ds:itemID="{74B54B60-827F-42FE-BCD5-D695AA4645CD}">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3050</Words>
  <Characters>17387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2025-05-09T18:50:00Z</dcterms:created>
  <dcterms:modified xsi:type="dcterms:W3CDTF">2025-05-09T19:08:00Z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30aa01fc-e751-435b-8a72-ba634787ebca</vt:lpwstr>
  </property>
</Properties>
</file>